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B1" w:rsidRDefault="00E97F31">
      <w:pPr>
        <w:spacing w:after="0"/>
        <w:ind w:left="-142" w:right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Доклад Министра промышленности и торговли Республики Дагестан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Халилова Н.Р. на отчетную Коллегию Минпромторга РД за 2025 год</w:t>
      </w:r>
    </w:p>
    <w:bookmarkEnd w:id="0"/>
    <w:p w:rsidR="00424DB1" w:rsidRDefault="00E97F31">
      <w:pPr>
        <w:ind w:firstLine="39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424DB1" w:rsidRDefault="00E97F31">
      <w:pPr>
        <w:ind w:firstLine="39"/>
        <w:jc w:val="center"/>
        <w:rPr>
          <w:rFonts w:ascii="Times New Roman" w:hAnsi="Times New Roman" w:cs="Times New Roman"/>
          <w:bCs/>
          <w:i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Добрый день,</w:t>
      </w:r>
    </w:p>
    <w:p w:rsidR="00424DB1" w:rsidRDefault="00E97F31">
      <w:pPr>
        <w:ind w:firstLine="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Ризван Казимович!</w:t>
      </w:r>
    </w:p>
    <w:p w:rsidR="00424DB1" w:rsidRDefault="00E97F31">
      <w:pPr>
        <w:ind w:firstLine="39"/>
        <w:jc w:val="center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Уважаемые члены коллегии и приглашённые!</w:t>
      </w:r>
    </w:p>
    <w:p w:rsidR="00424DB1" w:rsidRDefault="00424D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14"/>
          <w:szCs w:val="14"/>
        </w:rPr>
      </w:pPr>
    </w:p>
    <w:p w:rsidR="00424DB1" w:rsidRDefault="00424DB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Разрешите представить вашему вниманию отчет о деятельности Министерства промышленности и торговли Республики Дагестан за 2025 год. Прошедший год стал важным этапом в развитии промышленности и торговли нашего региона и в начале своего выступления я хочу поб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лагодарить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за оказываемую поддержку Главу Республики Сергея Алимовича Меликова, Председателя Правительства Республики Абдулмуслима Мухудиновича,                           и лично заместителя Председателя Правительства Ризвана Казимовича – куратора нашего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министерства. 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424DB1" w:rsidRDefault="00E97F31">
      <w:pPr>
        <w:pStyle w:val="aff1"/>
        <w:spacing w:beforeAutospacing="0" w:after="0" w:afterAutospacing="0"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В отраслевой структуре валового регионального продукта Республики Дагестан промышленность составляет 4,7%. Структура отраслей промышленности отражена на слайде.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Государственной информационн</w:t>
      </w:r>
      <w:r>
        <w:rPr>
          <w:rFonts w:ascii="Times New Roman" w:hAnsi="Times New Roman" w:cs="Times New Roman"/>
          <w:sz w:val="28"/>
          <w:szCs w:val="28"/>
          <w:highlight w:val="white"/>
        </w:rPr>
        <w:t>ой системе промышленности зарегистрировано 265 предприятий, их деятельность на постоянной основе координируется министерством, 18 предприятий включены в реестр предприятий и организаций ОПК, 16 предприятий включены в перечень системообразующих организаций.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424DB1" w:rsidRDefault="00E97F3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Среднесписочная  численность занятых в промышленности по итогам 2025 года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  <w:lang w:eastAsia="ru-RU"/>
        </w:rPr>
        <w:t>составила 26 300 человек.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Уважаемые коллеги, несмотря на некоторое снижение в отчетном году индекса промышленного производства:  за 2025 год он составил 94,7 %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  <w:lang w:eastAsia="ru-RU"/>
        </w:rPr>
        <w:t>(в обрабат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  <w:lang w:eastAsia="ru-RU"/>
        </w:rPr>
        <w:t>ывающих отраслях – 92,9 %)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хочу обратить ваше внимание, что объем отгруженной продукции собственного производства за 2025 год составил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lastRenderedPageBreak/>
        <w:t>108,6 млрд рублей, что на 10,9 % больше показателя 2024 года. А объем отгруженной продукции предприятий ОПК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о итогам 2025 года составил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br/>
        <w:t xml:space="preserve">14,5 млрд рублей, что превышает показатели 2024 года на 20,8%.  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Такие показатели были достигнуты благодаря развитию 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  <w:lang w:bidi="ru-RU"/>
          <w14:ligatures w14:val="standardContextual"/>
        </w:rPr>
        <w:t xml:space="preserve">обрабатывающей отрасли производства, где объем отгруженных товаров за 2025 год составил 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  <w:lang w:bidi="ru-RU"/>
          <w14:ligatures w14:val="standardContextual"/>
        </w:rPr>
        <w:br/>
        <w:t>72,5 млрд рублей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  <w:lang w:bidi="ru-RU"/>
          <w14:ligatures w14:val="standardContextual"/>
        </w:rPr>
        <w:t>, что на 11,1 %</w:t>
      </w:r>
      <w:bookmarkStart w:id="1" w:name="_Hlk192060818"/>
      <w:r>
        <w:rPr>
          <w:rFonts w:ascii="Times New Roman" w:eastAsia="Times New Roman" w:hAnsi="Times New Roman" w:cs="Times New Roman"/>
          <w:sz w:val="28"/>
          <w:szCs w:val="24"/>
          <w:highlight w:val="white"/>
          <w:lang w:bidi="ru-RU"/>
          <w14:ligatures w14:val="standardContextual"/>
        </w:rPr>
        <w:t xml:space="preserve"> превышает значения показателя 2024 года</w:t>
      </w:r>
      <w:bookmarkEnd w:id="1"/>
      <w:r>
        <w:rPr>
          <w:rFonts w:ascii="Times New Roman" w:eastAsia="Times New Roman" w:hAnsi="Times New Roman" w:cs="Times New Roman"/>
          <w:sz w:val="28"/>
          <w:szCs w:val="24"/>
          <w:highlight w:val="white"/>
          <w:lang w:bidi="ru-RU"/>
          <w14:ligatures w14:val="standardContextual"/>
        </w:rPr>
        <w:t>.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t xml:space="preserve">Среднемесячная начисленная заработной платы в промышленном секторе за 11 месяцев 2025 года составила 58,2 тыс рублей, что на 19,6 % выше  аналогичного периода 2024 года. 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4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Если говорить о бюдж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етном эффекте от деятельности промышленного сектора, то отмечу, что за 9 месяцев 2025 года</w:t>
      </w:r>
      <w:r>
        <w:rPr>
          <w:rFonts w:ascii="Times New Roman" w:eastAsia="Calibri" w:hAnsi="Times New Roman" w:cs="Times New Roman"/>
          <w:sz w:val="28"/>
          <w:szCs w:val="28"/>
          <w:highlight w:val="white"/>
          <w14:ligatures w14:val="standardContextual"/>
        </w:rPr>
        <w:t xml:space="preserve"> объем налоговых платежей в сфере промышленности республики по сравнению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аналогичным периодом 2024 года </w:t>
      </w:r>
      <w:r>
        <w:rPr>
          <w:rFonts w:ascii="Times New Roman" w:eastAsia="Calibri" w:hAnsi="Times New Roman" w:cs="Times New Roman"/>
          <w:sz w:val="28"/>
          <w:szCs w:val="28"/>
          <w:highlight w:val="white"/>
          <w14:ligatures w14:val="standardContextual"/>
        </w:rPr>
        <w:t xml:space="preserve"> увеличился на 13,7 % и составил 15,0 млрд рублей,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 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оля промышленности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налоговом потенциале республики составила 28%, при том, что доля промышленности в структуре ВРП, как я говорил, составляет 4,7 %.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Такие показатели обеспечены, в основном, за счет высоких результатов работы предприятий отраслей машинос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троительного комплекса, а также промышленности строительных материалов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bidi="ru-RU"/>
          <w14:ligatures w14:val="standardContextual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bidi="ru-RU"/>
          <w14:ligatures w14:val="standardContextual"/>
        </w:rPr>
        <w:t xml:space="preserve"> </w:t>
      </w:r>
      <w:bookmarkStart w:id="2" w:name="_Hlk192610417"/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white"/>
          <w:lang w:bidi="ru-RU"/>
          <w14:ligatures w14:val="standardContextual"/>
        </w:rPr>
        <w:t>Учитывая внешнее санкционное давления и нарушение прежних логистических цепочек, реализуемые инвестиционные проекты в сфере промышленности и торговли находятся на особом конт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  <w:lang w:bidi="ru-RU"/>
          <w14:ligatures w14:val="standardContextual"/>
        </w:rPr>
        <w:t xml:space="preserve">роле Правительства Республики Дагестан. 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zh-CN"/>
          <w14:ligatures w14:val="standardContextual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Так в республиканский реестр инвестиционных проектов Республики Дагестан включены 14 инвестиционных проектов в сфере промышленности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и торговли с общей суммой запланированных инвестиций </w:t>
      </w:r>
      <w:bookmarkEnd w:id="2"/>
      <w:r>
        <w:rPr>
          <w:rFonts w:ascii="Times New Roman" w:eastAsia="Arial" w:hAnsi="Times New Roman" w:cs="Times New Roman"/>
          <w:sz w:val="28"/>
          <w:szCs w:val="28"/>
          <w:lang w:eastAsia="ru-RU"/>
        </w:rPr>
        <w:t>27,8 млрд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рублей, реализация которых позволит создать  3 857 новых рабочих мест. Всего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по состоянию на 1 января 2026 года вложено в проекты 15,2 млрд рублей,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2025 году – 7,4 млрд рублей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создано 1033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новых рабочих мест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, в том числе 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br/>
        <w:t>в 2025 году – 624.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всей сложности текущей экономической ситуации в стране и не смотря на трудности, которые нам вместе приходится преодолевать,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2025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нам удалось реализовать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3 крупных инвестиционных проекта:</w:t>
      </w:r>
    </w:p>
    <w:p w:rsidR="00424DB1" w:rsidRDefault="00E97F31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6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eastAsia="Arial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ООО «Дагестан Стекло Тара» з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авершена реализация проекта «Модернизация и расширение цеха для производства стеклотары, отвечающей евро-стандартам».  Запущена стекловаренная печь и две производственные линии по производству облегченной стеклянной тары с повышенной прочностью, востребова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нной в пищевой промышленности. Освоено инвестиций в размере 1,7 млрд рублей, из которых 1,2 млрд рублей – льготный займ федерального Фонда развития промышленности, создано 183 новых рабочих места, уплачены налоги в размере 314,4 млн рублей.</w:t>
      </w:r>
    </w:p>
    <w:p w:rsidR="00424DB1" w:rsidRDefault="00E97F31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7</w:t>
      </w:r>
      <w:r>
        <w:rPr>
          <w:rFonts w:ascii="Times New Roman" w:eastAsia="Arial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изован проект «Строительство индустриального строительного комплекса «Каспийск» на территории Республики Дагестан» ООО «РОВНА».   Завершено строительство комплекса заводов по производству строительной извести, сухих строительных смесей и  изделий из ячеист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бетона. Освоено инвестиций в размере 1,4 млрд рублей, создано 125 новых рабочих мест, уплачены налоги в размере 51,3 млн рублей. Официальное открытие планируется при участии Главы Республики Дагестан в марте текущего года.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СЛАЙД 8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Особо хочу отметить завершение ООО «ОРЦ Махачкала» 1 этапа проекта по строительству складских помещений торговой площадки «OZON» площадью 55 тыс кв.м. Освоено инвестиций в размере 9,1 млрд рублей, создано 525 новых рабочих мест. 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>СЛАЙД 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</w:rPr>
        <w:tab/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текущем году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планируется реализация еще двух крупных инвестиционных проектов:  реализация ООО «ОРЦ Махачкала» 2 этапа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 строительству складского комплекса класса А+.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стоимость проекта составит 14,1 млрд рублей, в том числе 9,6 млрд рублей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ООО «ОРЦ Махачкала» и 4,5 млрд рублей торговой площадки «OZON».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 «Салаватстекло Каспий» планирует реализовать проект «Организация производства листового стекла с мягким покрытием»  с общим объемом инвестиций 2,0 млрд рублей и созданием 34 новых высокот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ехнологичных рабочих мест. Для реализации данного проекта в 2025 году был привлечен льготный займ федерального Фонда развития промышленности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940,0 млн рублей.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10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bidi="ru-RU"/>
          <w14:ligatures w14:val="standardContextual"/>
        </w:rPr>
        <w:t xml:space="preserve"> 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t>В 2025 году  при содействии Минпромторга России нам удалось существенно увел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t xml:space="preserve">ичить капитализацию Фонда развития промышленности Республики Дагестан.  Так, в рамках  госпрограммы «Развитие промышленности и повышение ее конкурентоспособности» Фонд развития промышленности Республики Дагестан профинансирован на 280,29 млн рублей, в том 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t xml:space="preserve">числе 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br/>
        <w:t xml:space="preserve">из республиканского бюджета 179,11 млн рублей и из федерального бюджета 101,18 млн рублей. 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t>В целях докапитализации Фонда нам удалось привлечь в отчетном году средства из резервного фонда Правительства Российской Федерации в размере 75,0 млн рублей.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t xml:space="preserve"> За оказанную поддержку в решении данного вопроса 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br/>
        <w:t xml:space="preserve">хочу поблагодарить Главу Республики Дагестан, Сергея Алимовича Меликова. 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br/>
        <w:t xml:space="preserve">В текущем году в рамках Госпрограммы Фонду предусмотрено 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br/>
        <w:t xml:space="preserve">еще 125 млн рублей и, таким образом, общая капитализация нашего Фонда 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br/>
        <w:t>уж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t>е приблизилась к 1 млрд рублей.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t xml:space="preserve">Также в рамках конкурса «Единая региональная субсидия» в 2025 году Республике Дагестан  были выделены федеральные средства в объеме </w:t>
      </w:r>
      <w:r>
        <w:rPr>
          <w:rFonts w:ascii="Times New Roman" w:eastAsia="Times New Roman" w:hAnsi="Times New Roman" w:cs="Times New Roman"/>
          <w:sz w:val="28"/>
          <w:szCs w:val="24"/>
          <w:lang w:bidi="ru-RU"/>
          <w14:ligatures w14:val="standardContextual"/>
        </w:rPr>
        <w:br/>
        <w:t>26,2 млн рублей, а п</w:t>
      </w:r>
      <w:r>
        <w:rPr>
          <w:rFonts w:ascii="Times New Roman" w:eastAsia="Times New Roman" w:hAnsi="Times New Roman" w:cs="Times New Roman"/>
          <w:sz w:val="28"/>
          <w:szCs w:val="28"/>
          <w:lang w:bidi="ru-RU"/>
          <w14:ligatures w14:val="standardContextual"/>
        </w:rPr>
        <w:t xml:space="preserve">о итогам конкурсного отбора, проведенного Минпромторгом России  в 2026 </w:t>
      </w:r>
      <w:r>
        <w:rPr>
          <w:rFonts w:ascii="Times New Roman" w:eastAsia="Times New Roman" w:hAnsi="Times New Roman" w:cs="Times New Roman"/>
          <w:sz w:val="28"/>
          <w:szCs w:val="28"/>
          <w:lang w:bidi="ru-RU"/>
          <w14:ligatures w14:val="standardContextual"/>
        </w:rPr>
        <w:t xml:space="preserve">году, республике будут выделены еще 29,3 млн рублей </w:t>
      </w:r>
      <w:r>
        <w:rPr>
          <w:rFonts w:ascii="Times New Roman" w:eastAsia="Times New Roman" w:hAnsi="Times New Roman" w:cs="Times New Roman"/>
          <w:sz w:val="28"/>
          <w:szCs w:val="28"/>
          <w:lang w:bidi="ru-RU"/>
          <w14:ligatures w14:val="standardContextual"/>
        </w:rPr>
        <w:br/>
        <w:t xml:space="preserve">на поддержку промпредприятий. 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2025 году в рамках реализации мероприятий Госпрограммы нами оказана государственная поддержка 18 промышленным предприятиям, из них </w:t>
      </w:r>
      <w:r>
        <w:rPr>
          <w:rFonts w:ascii="Times New Roman" w:hAnsi="Times New Roman" w:cs="Times New Roman"/>
          <w:sz w:val="28"/>
          <w:szCs w:val="28"/>
        </w:rPr>
        <w:br/>
        <w:t>14 промышл</w:t>
      </w:r>
      <w:r>
        <w:rPr>
          <w:rFonts w:ascii="Times New Roman" w:hAnsi="Times New Roman" w:cs="Times New Roman"/>
          <w:sz w:val="28"/>
          <w:szCs w:val="28"/>
        </w:rPr>
        <w:t>енным предприятиям предоставлены субсидии на компенсацию части затрат на приобретенное оборудование на общую сумму 46,5 млн рублей и 4-м предприятиям предоставлены льготные займы Фонда развития промышленности Республики Дагестан на общую сумму  277,1 млн р</w:t>
      </w:r>
      <w:r>
        <w:rPr>
          <w:rFonts w:ascii="Times New Roman" w:hAnsi="Times New Roman" w:cs="Times New Roman"/>
          <w:sz w:val="28"/>
          <w:szCs w:val="28"/>
        </w:rPr>
        <w:t>ублей (перечень этих предприятий на слайде).</w:t>
      </w:r>
    </w:p>
    <w:p w:rsidR="00424DB1" w:rsidRDefault="00E97F31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11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3" w:name="_Hlk1861051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создано 7 преференциальных зон промышленно-производственного типа. Управляющие этих индустриальных парков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присутствуют. На территории индустриальных парков республики осуществляют производственную деятельность 36 резидентов, создано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1660 рабочих мест. По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прогнозным данным по итогам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bookmarkStart w:id="4" w:name="_Hlk1861051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резидентов индустриальных парков в основной капитал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оставят более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700 млн рублей, объем производства резидентов 7,8 млрд рублей. Налоговые отчисления во все уровни бюджета составят  982,6 млн рублей, что на 9% больше,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чем в предыдущем году</w:t>
      </w:r>
      <w:bookmarkEnd w:id="3"/>
      <w:bookmarkEnd w:id="4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. </w:t>
      </w:r>
    </w:p>
    <w:p w:rsidR="00424DB1" w:rsidRDefault="00E97F31">
      <w:pPr>
        <w:pStyle w:val="ConsPlusNormal"/>
        <w:spacing w:line="360" w:lineRule="auto"/>
        <w:ind w:right="-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12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территории  индустриального парка «Уйташ»  для реализ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ации инвестиционных проектов  предоставляются земельные участки. Так, в 2025 году ООО «МЗМ СТРОЙ» предоставлен земельный участок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2 га для реализации проекта по производству газобетона.  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настоящее время завершается процесс  предоставления двух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земельных участков для реализации проектов по строительству завода по переработке форели (ООО «Ирганайская форель») и по строительству оптово-логистического центра (ООО «Авенир Логистик»). 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Общий объем инвестиций от реализации указанных проектов составит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олее 600,0 млн рублей, планируется создать 103 рабочих мест.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Также на территории этого парка компанией «ДТЕКС» начата реализация проекта по производству ковров и ковровых изделий с общим объемом инвестиций 1,2 млрд рублей, будет создано 150 новых рабочих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ест.</w:t>
      </w:r>
    </w:p>
    <w:p w:rsidR="00424DB1" w:rsidRDefault="00E97F31">
      <w:pPr>
        <w:pStyle w:val="ConsPlusNormal"/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13</w:t>
      </w:r>
    </w:p>
    <w:p w:rsidR="00424DB1" w:rsidRDefault="00E97F31">
      <w:pPr>
        <w:pStyle w:val="ConsPlusNormal"/>
        <w:spacing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работа по кластерному развитию промышленности.                        В 2</w:t>
      </w:r>
      <w:r>
        <w:rPr>
          <w:rFonts w:ascii="Times New Roman" w:hAnsi="Times New Roman" w:cs="Times New Roman"/>
          <w:sz w:val="28"/>
          <w:szCs w:val="28"/>
        </w:rPr>
        <w:t>025 году проведена работа по созданию Промышленного кластера строительных материалов, конструкций и технологий. В рамках данного кластера запланирована реализация 4-х совместных импортозамещающих проектов с общим объемом инвестиций более 2,9  млрд рублей и</w:t>
      </w:r>
      <w:r>
        <w:rPr>
          <w:rFonts w:ascii="Times New Roman" w:hAnsi="Times New Roman" w:cs="Times New Roman"/>
          <w:sz w:val="28"/>
          <w:szCs w:val="28"/>
        </w:rPr>
        <w:t xml:space="preserve"> созданием свыше 236 новых рабочих мест.</w:t>
      </w:r>
    </w:p>
    <w:p w:rsidR="00424DB1" w:rsidRDefault="00E97F31">
      <w:pPr>
        <w:pStyle w:val="ConsPlusNormal"/>
        <w:spacing w:line="360" w:lineRule="auto"/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Аккредитацию кластера в Минпромторге России планируется пройти </w:t>
      </w:r>
      <w:r>
        <w:rPr>
          <w:rFonts w:ascii="Times New Roman" w:hAnsi="Times New Roman" w:cs="Times New Roman"/>
          <w:sz w:val="28"/>
          <w:szCs w:val="28"/>
        </w:rPr>
        <w:br/>
        <w:t>в  марте 2026 года.</w:t>
      </w:r>
    </w:p>
    <w:p w:rsidR="00424DB1" w:rsidRDefault="00E97F31">
      <w:pPr>
        <w:pStyle w:val="ConsPlusNormal"/>
        <w:spacing w:line="36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Создание кластеров позволило консолидировать усилия предприятий                         и получить значимый синергетический эффект,</w:t>
      </w:r>
      <w:r>
        <w:rPr>
          <w:rFonts w:ascii="Times New Roman" w:hAnsi="Times New Roman" w:cs="Times New Roman"/>
          <w:sz w:val="28"/>
          <w:szCs w:val="28"/>
        </w:rPr>
        <w:t xml:space="preserve"> что было отмечено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на федеральном уровне: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Республика Дагестан в 2025 году заняла 5-е место  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первом Национальном рейтинге субъектов Российской Федерации по уровню кластерного развития.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14</w:t>
      </w:r>
    </w:p>
    <w:p w:rsidR="00424DB1" w:rsidRDefault="00E97F31">
      <w:pPr>
        <w:pStyle w:val="afd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В 2025 году наши производители обуви столкнулись </w:t>
      </w:r>
      <w:r>
        <w:rPr>
          <w:bCs/>
          <w:sz w:val="28"/>
          <w:szCs w:val="28"/>
        </w:rPr>
        <w:t xml:space="preserve">с рядом проблем, </w:t>
      </w:r>
      <w:r>
        <w:rPr>
          <w:bCs/>
          <w:sz w:val="28"/>
          <w:szCs w:val="28"/>
        </w:rPr>
        <w:br/>
        <w:t xml:space="preserve">в том числе, со снижением спроса на производимую продукцию, что связано </w:t>
      </w:r>
      <w:r>
        <w:rPr>
          <w:bCs/>
          <w:sz w:val="28"/>
          <w:szCs w:val="28"/>
        </w:rPr>
        <w:br/>
        <w:t xml:space="preserve">с появлением на рынке большого количества контрафактной, немаркированной в системе «Честный знак», дешевой обуви из Китая. </w:t>
      </w:r>
    </w:p>
    <w:p w:rsidR="00424DB1" w:rsidRDefault="00E97F31">
      <w:pPr>
        <w:pStyle w:val="af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Данный вопрос в 2025 году подним</w:t>
      </w:r>
      <w:r>
        <w:rPr>
          <w:sz w:val="28"/>
          <w:szCs w:val="28"/>
        </w:rPr>
        <w:t xml:space="preserve">ался нами как в рамках заседания Комиссии по противодействию незаконному обороту промышленной продукции в Республике Дагестан, так и в рамках заседания Государственной комиссии </w:t>
      </w:r>
      <w:r>
        <w:rPr>
          <w:sz w:val="28"/>
          <w:szCs w:val="28"/>
        </w:rPr>
        <w:br/>
        <w:t xml:space="preserve">по противодействию незаконному обороту промышленной продукции </w:t>
      </w:r>
      <w:r>
        <w:rPr>
          <w:sz w:val="28"/>
          <w:szCs w:val="28"/>
        </w:rPr>
        <w:br/>
        <w:t>под председател</w:t>
      </w:r>
      <w:r>
        <w:rPr>
          <w:sz w:val="28"/>
          <w:szCs w:val="28"/>
        </w:rPr>
        <w:t>ьством Первого заместителя Председателя Правительства Российской Федерации Д.В. Мантурова. По итогам заседания Госкомиссии федеральным органам исполнительной власти дано поручение проработать вопрос по внесению изменений в распоряжение Правительства Россий</w:t>
      </w:r>
      <w:r>
        <w:rPr>
          <w:sz w:val="28"/>
          <w:szCs w:val="28"/>
        </w:rPr>
        <w:t xml:space="preserve">ской </w:t>
      </w:r>
      <w:r>
        <w:rPr>
          <w:sz w:val="28"/>
          <w:szCs w:val="28"/>
        </w:rPr>
        <w:lastRenderedPageBreak/>
        <w:t xml:space="preserve">Федерации от 11 декабря 2024 года № 3689-р в целях применения </w:t>
      </w:r>
      <w:r>
        <w:rPr>
          <w:sz w:val="28"/>
          <w:szCs w:val="28"/>
        </w:rPr>
        <w:br/>
        <w:t xml:space="preserve">для производителей обуви единого пониженного тарифа страховых взносов </w:t>
      </w:r>
      <w:r>
        <w:rPr>
          <w:sz w:val="28"/>
          <w:szCs w:val="28"/>
        </w:rPr>
        <w:br/>
        <w:t xml:space="preserve">в размере 7,6 %. </w:t>
      </w:r>
    </w:p>
    <w:p w:rsidR="00424DB1" w:rsidRDefault="00E97F31">
      <w:pPr>
        <w:pStyle w:val="afd"/>
        <w:spacing w:line="360" w:lineRule="auto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  <w:highlight w:val="yellow"/>
        </w:rPr>
        <w:t xml:space="preserve">СЛАЙД </w:t>
      </w:r>
      <w:r>
        <w:rPr>
          <w:b/>
          <w:i/>
          <w:iCs/>
          <w:sz w:val="28"/>
          <w:szCs w:val="28"/>
        </w:rPr>
        <w:t>15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Во исполнение республиканского плана мероприятий по противодействию нелегальной занятости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легализации трудовых отношений и в соответствии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/>
        <w:t xml:space="preserve">с «Дорожной картой» по исправлению сложившихся тенденций на рынке труда Минпромторгу РД  был установлен на 2025 год показатель по созданию новых рабочих мест в сфере промышленности в количестве 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598 единиц,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отрасли «Торговля и услуги»  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4 917 единиц.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Показатели достигнуты и по состоянию на 1 января 2026 года создано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br/>
        <w:t xml:space="preserve">615 </w:t>
      </w:r>
      <w:r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highlight w:val="white"/>
          <w:lang w:eastAsia="ru-RU" w:bidi="ru-RU"/>
        </w:rPr>
        <w:t xml:space="preserve"> новых рабочих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highlight w:val="white"/>
          <w:lang w:eastAsia="ru-RU" w:bidi="ru-RU"/>
        </w:rPr>
        <w:t xml:space="preserve"> мест в сфере промышленности и 11 974 в сфере торговли (по данным Единого реестра субъектов МСП).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Центральной зональной рабочей группы по увеличению доходной части  республиканского и местных бюджетов</w:t>
      </w:r>
      <w:bookmarkStart w:id="5" w:name="undefined"/>
      <w:r>
        <w:rPr>
          <w:rFonts w:ascii="Times New Roman" w:hAnsi="Times New Roman" w:cs="Times New Roman"/>
          <w:sz w:val="28"/>
          <w:szCs w:val="28"/>
        </w:rPr>
        <w:t xml:space="preserve"> и д</w:t>
      </w:r>
      <w:r>
        <w:rPr>
          <w:rFonts w:ascii="Times New Roman" w:hAnsi="Times New Roman"/>
          <w:sz w:val="28"/>
          <w:szCs w:val="28"/>
        </w:rPr>
        <w:t xml:space="preserve">ля обеспечения эффективной работы по противодействию нелегальной занятости и легализации трудовых отношений </w:t>
      </w:r>
      <w:bookmarkEnd w:id="5"/>
      <w:r>
        <w:rPr>
          <w:rFonts w:ascii="Times New Roman" w:hAnsi="Times New Roman"/>
          <w:sz w:val="28"/>
          <w:szCs w:val="28"/>
        </w:rPr>
        <w:t>Минпромторгом РД совместно</w:t>
      </w:r>
      <w:r>
        <w:rPr>
          <w:rFonts w:ascii="Times New Roman" w:hAnsi="Times New Roman"/>
          <w:sz w:val="28"/>
          <w:szCs w:val="28"/>
        </w:rPr>
        <w:t xml:space="preserve"> с представителями УФНС по РД, МВД по РД, Минтруда РД, представителями администраций городов </w:t>
      </w:r>
      <w:r>
        <w:rPr>
          <w:rFonts w:ascii="Times New Roman" w:hAnsi="Times New Roman"/>
          <w:sz w:val="28"/>
          <w:szCs w:val="28"/>
        </w:rPr>
        <w:br/>
        <w:t xml:space="preserve">и районов республики проводилась работа по обследованию торговых объектов и объектов общественного питания на предмет осуществления деятельности </w:t>
      </w:r>
      <w:r>
        <w:rPr>
          <w:rFonts w:ascii="Times New Roman" w:hAnsi="Times New Roman"/>
          <w:sz w:val="28"/>
          <w:szCs w:val="28"/>
        </w:rPr>
        <w:br/>
        <w:t>без постановки н</w:t>
      </w:r>
      <w:r>
        <w:rPr>
          <w:rFonts w:ascii="Times New Roman" w:hAnsi="Times New Roman"/>
          <w:sz w:val="28"/>
          <w:szCs w:val="28"/>
        </w:rPr>
        <w:t xml:space="preserve">а налоговый учет, отсутствию контрольно-кассовой техники </w:t>
      </w:r>
      <w:r>
        <w:rPr>
          <w:rFonts w:ascii="Times New Roman" w:hAnsi="Times New Roman"/>
          <w:sz w:val="28"/>
          <w:szCs w:val="28"/>
        </w:rPr>
        <w:br/>
        <w:t xml:space="preserve">и трудовых договоров с наемными работниками. 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выездных рейдовых мероприятий поставлено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на налоговый учет </w:t>
      </w:r>
      <w:r>
        <w:rPr>
          <w:rFonts w:ascii="Times New Roman" w:hAnsi="Times New Roman" w:cs="Times New Roman"/>
          <w:b/>
          <w:bCs/>
          <w:sz w:val="28"/>
          <w:szCs w:val="28"/>
        </w:rPr>
        <w:t>3 729</w:t>
      </w:r>
      <w:r>
        <w:rPr>
          <w:rFonts w:ascii="Times New Roman" w:hAnsi="Times New Roman" w:cs="Times New Roman"/>
          <w:sz w:val="28"/>
          <w:szCs w:val="28"/>
        </w:rPr>
        <w:t xml:space="preserve"> объектов, заключено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1272 </w:t>
      </w:r>
      <w:r>
        <w:rPr>
          <w:rFonts w:ascii="Times New Roman" w:hAnsi="Times New Roman" w:cs="Times New Roman"/>
          <w:sz w:val="28"/>
          <w:szCs w:val="28"/>
        </w:rPr>
        <w:t xml:space="preserve">трудовых договора, выписано </w:t>
      </w:r>
      <w:r>
        <w:rPr>
          <w:rFonts w:ascii="Times New Roman" w:hAnsi="Times New Roman" w:cs="Times New Roman"/>
          <w:b/>
          <w:bCs/>
          <w:sz w:val="28"/>
          <w:szCs w:val="28"/>
        </w:rPr>
        <w:t>6 541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протокола в отношении предпринимателей, не состоящих на налоговом учете (ст. 14.1 КоАП РФ) и 1038 протоколов за осуществление предпринимательской деятельности без применения ККТ (ст. 14.5 КоАП РФ).</w:t>
      </w:r>
    </w:p>
    <w:p w:rsidR="00424DB1" w:rsidRDefault="00E97F3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итог данной работы у нас выросли показатели по налогов</w:t>
      </w:r>
      <w:r>
        <w:rPr>
          <w:rFonts w:ascii="Times New Roman" w:hAnsi="Times New Roman"/>
          <w:sz w:val="28"/>
          <w:szCs w:val="28"/>
        </w:rPr>
        <w:t xml:space="preserve">ым отчислениям предприятий торговли. За 9 месяцев 2025 года они составили </w:t>
      </w:r>
      <w:r>
        <w:rPr>
          <w:rFonts w:ascii="Times New Roman" w:hAnsi="Times New Roman"/>
          <w:sz w:val="28"/>
          <w:szCs w:val="28"/>
        </w:rPr>
        <w:br/>
        <w:t xml:space="preserve">7,745 млрд рублей, что на 51% больше аналогичного периода 2024 года. </w:t>
      </w:r>
    </w:p>
    <w:p w:rsidR="00424DB1" w:rsidRDefault="00E97F3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16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отчетном году Минпромторг республики принимал активное участие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 налаживании внешнеэкономических связей с дружественными странами. Промышленными предприятиями принято участие в бизнес-миссиях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в Белоруссию, Иран и Султанат Оман. 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Хочу отметить развитие двустороннего сотрудничества с Республикой Беларусь, которое в 202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 году получило положительный импульс в ходе рабочей поездки делегации Республики Дагестан во главе с Председателем Правительства республики Абдулмуслимом Абдулмуслимовым. По итогам визита был разработан План мероприятий по развитию отраслей промышленности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Республики Беларусь и Республики Дагестан, организованы взаимные визиты дагестанских и белорусских производителей на предприятия сторон, сняты ранее введенные ограничения на поставку шерсти в Республику Беларусь из Дагестана. В результате в 2025 году  пос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тавлено свыше 300 тонн дагестанской шерсти, с заявкой на поставку еще 40 тонн. Об этом совсем недавно докладывал заместитель Председателя Правительства Республики Дагестан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Ризван Казимович в рамках заседания Межведомственного координационного штаба по вопр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осам развития рынка шерсти на территории России, которое прошло в г. Москве под руководством первого заместителя председателя Совета Федерации Андрея Яцкина.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сотрудничества Дагестана и Беларуси предприятием ООО «Кавказская шерсть» изготовлена пил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отная партия школьных жилетов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количестве  более 13,5 тыс штук. В настоящее время общеобразовательными учреждениями республики закуплено свыше 10 тыс жилетов, изготовленных белорусским предприятием из дагестанской шерсти. Имеется заявка дополнительно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 тыс. жилетов. Компанией «Пиар-медиа» в текущем году планируется производство школьных жилетов на территории республики.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Уже закуплено необходимое оборудование.</w:t>
      </w:r>
    </w:p>
    <w:p w:rsidR="00424DB1" w:rsidRDefault="00E97F31">
      <w:pPr>
        <w:spacing w:after="0" w:line="360" w:lineRule="auto"/>
        <w:ind w:firstLine="567"/>
        <w:contextualSpacing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настоящее время предприятием ООО «Кавказская шерсть» ведется работа по локализации производ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ства одеял на своей площадке, в ноябре 2025 года запущен выпуск пилотной партии стеганных одеял, изготовлено 3 500 единиц.</w:t>
      </w:r>
    </w:p>
    <w:p w:rsidR="00424DB1" w:rsidRDefault="00E97F31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17</w:t>
      </w:r>
    </w:p>
    <w:p w:rsidR="00424DB1" w:rsidRDefault="00E97F31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В современном мире создание новых производств и технологий тесно связано с подготовкой кадров как инженерных, так и рабочих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профессий.</w:t>
      </w:r>
    </w:p>
    <w:p w:rsidR="00424DB1" w:rsidRDefault="00E97F31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Потребность промышленных предприятий в кадрах сегодня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составляет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935 человек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предприятиях машиностроительного комплекса – 302 чел.; легкой и мебельной промышленности – 518 чел.; промышленности строительных материалов – 115 чел.)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согласно прогнозам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до 2030 года </w:t>
      </w:r>
      <w:r>
        <w:rPr>
          <w:rFonts w:ascii="Times New Roman" w:eastAsia="Calibri" w:hAnsi="Times New Roman" w:cs="Times New Roman"/>
          <w:sz w:val="28"/>
          <w:szCs w:val="28"/>
        </w:rPr>
        <w:t>3,7 тыс человек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в том числе: инженерных кадров и специалистов с высшим образованием более 971 человек, работников со средним профессиональным образованием – более 2,7 тыс. человек. </w:t>
      </w:r>
    </w:p>
    <w:p w:rsidR="00424DB1" w:rsidRDefault="00E97F31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подготовки кадр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2025 году в рамках федерального проекта «Содействие занятости» национального проекта «Кадры» совместно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Министерством труда и социального развития Республики Дагестан реализовано мероприятие по организации профессионального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профессионального образования 167 работников промышленных предприятий, находящихся под риском увольнения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АО «КЭМЗ»),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 хочу поблагодарить Минтруд республики за совместную работу.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данного проекта в 2026 году планируют обучение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167 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ловек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(25 сотрудников АО «ЮСЭМЗ» и 142 сотрудника АО «КЭМЗ»)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DB1" w:rsidRDefault="00E97F31">
      <w:pPr>
        <w:widowControl w:val="0"/>
        <w:spacing w:after="0" w:line="360" w:lineRule="auto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в рамках участия республики в федеральном проекте «Профессионалитет» одобрена заявка на создание в 2026 году образовательно-производственного кластера в отрасли «Машиностроение» на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азе ФГБОУ ВО «Дагестанский государственный технический университет». Размер федеральной субсидии составил 100 млн рублей. Минпромторгом РД совместно с  «ДГТУ» выстроено взаимодействие с ключевыми для отрасли организациями и предприятиями, в их числе АО «За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 «Дагдизель», АО «Концерн КЭМЗ», включая филиал «Авиамеханический завод», АО «Завод им. Гаджиева»,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АО «Каспийский завод точной механики», ЗАО «Сепаратор», ОАО «Авиаагрегат». </w:t>
      </w:r>
    </w:p>
    <w:p w:rsidR="00424DB1" w:rsidRDefault="00E97F31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запланировано объявление торгов для закупки оборудования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оснащения площадки проекта. Хочу поблагодарить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совместную работу Министерство образования и науки Республики Дагестан.</w:t>
      </w:r>
    </w:p>
    <w:p w:rsidR="00424DB1" w:rsidRDefault="00E97F31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федерального проекта «Билет в будущее» в 2025 году более 2 тыс. школьников посетило 30 промышленных предпри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 Республики Дагестан.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Подготовку кадров для промышленных предприятий на сегодняшний день осуществляют 3 ВУЗа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(«ДГУ», «ДГТУ», «ДГУНХ»)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13 колледжей.</w:t>
      </w:r>
    </w:p>
    <w:p w:rsidR="00424DB1" w:rsidRDefault="00E97F31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Контрольные цифры приема в 2025/2026 учебном году по техническим специальностям увеличены на 7 % и составляют 5575 мест (49,0% от общего числа мест).</w:t>
      </w:r>
    </w:p>
    <w:p w:rsidR="00424DB1" w:rsidRDefault="00E97F31">
      <w:pPr>
        <w:widowControl w:val="0"/>
        <w:spacing w:line="360" w:lineRule="auto"/>
        <w:ind w:firstLine="567"/>
        <w:contextualSpacing/>
        <w:jc w:val="both"/>
        <w:rPr>
          <w:bCs/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участия в федеральном проекте «Кадры для Беспилотных авиационных систем» в настоящее время осущес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твляется подготовка кадров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для специалистов для БАС в Республике Дагестан на базе 7 образовательных учреждений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(ГАОУ ДО РД «Региональный центр выявления, поддержки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и развития способностей и талантов у детей и молодежи «Альтаир», ГБПОУ РД «Технический кол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ледж им. Р.Н. Ашуралиева», ПО АНО «Энергетический колледж», ГБПОУ РД «Автомобильный-дорожный колледж», Школа ДОСААФ, ПОАНО «Национальный инновационный колледж», Учебно-тренировочный центр «Технолет»).</w:t>
      </w:r>
    </w:p>
    <w:p w:rsidR="00424DB1" w:rsidRDefault="00E97F31">
      <w:pPr>
        <w:widowControl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Разработаны и внедряются профильные образовательные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граммы, проводится работа по введению новых образовательных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 специальности «Эксплуатация беспилотных авиационных систем». В сфере эксплуатации БАС  уже подготовлено более 150 специалистов.</w:t>
      </w:r>
    </w:p>
    <w:p w:rsidR="00424DB1" w:rsidRDefault="00E97F31">
      <w:pPr>
        <w:widowControl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СЛАЙД 18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проекта  «Создания научно-производств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енного центра беспилотных авиационных систем Республики Дагестан» (НПЦ «Каспий»)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мы добились включения в 2027 году в бюджет Российской Федерации на 2026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плановый период 2027 и 2028 годов средств  на создание научно-производственного центра беспилотных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авиационных систем в размере 628 млн рублей, в бюджете республики также предусмотрено софинансирование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размере 33,0 млн рублей.</w:t>
      </w:r>
    </w:p>
    <w:p w:rsidR="00424DB1" w:rsidRDefault="00E97F3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научно-производственного центра беспилотных авиационных систем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нас является приоритетной задачей, работа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этом направлении будет продолжена в текущем году. Более подробно о планах по созданию и развитию НПЦ «Каспий» доложит ветеран специальной военной операции, проходящий стажировку в Минпромторге РД по програм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 «Доблесть гор» Гираев Рамазан Ахмедович. </w:t>
      </w:r>
    </w:p>
    <w:p w:rsidR="00424DB1" w:rsidRDefault="00E97F31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19</w:t>
      </w:r>
    </w:p>
    <w:p w:rsidR="00424DB1" w:rsidRDefault="00E97F31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Из значимых событий хочу отметить, что </w:t>
      </w:r>
      <w:r>
        <w:rPr>
          <w:rFonts w:ascii="Times New Roman" w:eastAsia="Arial" w:hAnsi="Times New Roman" w:cs="Times New Roman"/>
          <w:sz w:val="28"/>
          <w:lang w:eastAsia="ru-RU"/>
        </w:rPr>
        <w:t>Минпромторгом РД в апр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еле 2025 года в г. Махачкале впервые в республике была организована двухдневная выездная стажировка Минпромторга России по программе «Федеральная практика» для представителей Северо-Кавказского федерального округа </w:t>
      </w:r>
      <w:r>
        <w:rPr>
          <w:rFonts w:ascii="Times New Roman" w:eastAsia="Arial" w:hAnsi="Times New Roman" w:cs="Times New Roman"/>
          <w:sz w:val="28"/>
          <w:lang w:eastAsia="ru-RU"/>
        </w:rPr>
        <w:br/>
        <w:t>с участием руководства Минпромторга Росси</w:t>
      </w:r>
      <w:r>
        <w:rPr>
          <w:rFonts w:ascii="Times New Roman" w:eastAsia="Arial" w:hAnsi="Times New Roman" w:cs="Times New Roman"/>
          <w:sz w:val="28"/>
          <w:lang w:eastAsia="ru-RU"/>
        </w:rPr>
        <w:t>и и субъектов СКФО. Мероприятие собрало порядка 300 представителей из 7 субъектов Северо-Кавказского федерального округа, что подчеркивает высокий интерес к вопросам промышленного развития и сотрудничества в регионах.</w:t>
      </w:r>
    </w:p>
    <w:p w:rsidR="00424DB1" w:rsidRDefault="00424DB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424DB1" w:rsidRDefault="00E97F3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20</w:t>
      </w:r>
    </w:p>
    <w:p w:rsidR="00424DB1" w:rsidRDefault="00E97F31">
      <w:pPr>
        <w:widowControl w:val="0"/>
        <w:tabs>
          <w:tab w:val="left" w:pos="993"/>
        </w:tabs>
        <w:spacing w:after="0" w:line="312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Приоритетные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развития промышленности мы указали в проекте резолюции, который у вас всех есть в раздаточном материале. Также, вы их можете видеть на слайде презентации.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есть дополнительные предложения мы готовы их  рассмотреть.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</w:t>
      </w:r>
    </w:p>
    <w:p w:rsidR="00424DB1" w:rsidRDefault="00424D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DB1" w:rsidRDefault="00E97F31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21</w:t>
      </w:r>
    </w:p>
    <w:p w:rsidR="00424DB1" w:rsidRDefault="00E97F31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</w:rPr>
        <w:t>А сейчас позвол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ьте мне перейти к сектору экономики, который занимает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2-е место в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 xml:space="preserve">отраслевой структуре валового регионального продукта Республики Дагестан, ее доля составляет 15,7 % – это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14:ligatures w14:val="standardContextual"/>
        </w:rPr>
        <w:t>торговля.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24DB1" w:rsidRDefault="00E97F31">
      <w:pPr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Торговля – </w:t>
      </w:r>
      <w:r>
        <w:rPr>
          <w:rFonts w:ascii="Times New Roman" w:eastAsia="Calibri" w:hAnsi="Times New Roman" w:cs="Times New Roman"/>
          <w:bCs/>
          <w:sz w:val="28"/>
          <w:szCs w:val="28"/>
        </w:rPr>
        <w:t>это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не только экономический индикатор, но и важнейший социальный инструмент, обеспечивающий доступность товаров и услуг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для населения. В 2025 году Республика Дагестан подтвердила статус одного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из лидеров Северо-Кавказского федерального округа в этой сфере,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демонстрируя устойчивый рост и выполнение ключевых нормативов.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24DB1" w:rsidRDefault="00E97F3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 xml:space="preserve">Оборот розничной торговли за 2025 год превысил 1 трлн рублей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br/>
        <w:t xml:space="preserve">и в сопоставимых ценах превышает показатели 2024 года на 0,5% (2 место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br/>
        <w:t xml:space="preserve">в СКФО и 17 место в РФ). </w:t>
      </w:r>
    </w:p>
    <w:p w:rsidR="00424DB1" w:rsidRDefault="00E97F31">
      <w:pPr>
        <w:tabs>
          <w:tab w:val="left" w:pos="567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>Оборот оптовой торговли за 11 м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>есяцев  2025 года составил 225,4 млрд рублей, что на 6,2 %  больше аналогичного периода 2024 года (2 место в СКФО).</w:t>
      </w:r>
    </w:p>
    <w:p w:rsidR="00424DB1" w:rsidRDefault="00E97F31">
      <w:pPr>
        <w:tabs>
          <w:tab w:val="left" w:pos="567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 xml:space="preserve"> В структуре оборота розничной торговли за 2025 год удельный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br/>
        <w:t xml:space="preserve">вес по продаже продовольственных товаров составил 58,5 %, непродовольственных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 xml:space="preserve">– 41,5 %. </w:t>
      </w:r>
    </w:p>
    <w:p w:rsidR="00424DB1" w:rsidRDefault="00E97F31">
      <w:pPr>
        <w:tabs>
          <w:tab w:val="left" w:pos="567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 xml:space="preserve">Оборот общественного питания за  2025 год достиг 147,9 млрд рублей, 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br/>
        <w:t xml:space="preserve">что на 1,2 % выше 2024 года (1 место в СКФО и 7 место в РФ).  </w:t>
      </w:r>
    </w:p>
    <w:p w:rsidR="00424DB1" w:rsidRDefault="00E97F3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 xml:space="preserve"> Объем платных услуг населению за  2025 год составил 234,1 млрд рублей, что на  2,9 % больше показателей 2024 год</w:t>
      </w:r>
      <w:r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14:ligatures w14:val="standardContextual"/>
        </w:rPr>
        <w:t>а (2 место в СКФО и 20 место в РФ).</w:t>
      </w:r>
    </w:p>
    <w:p w:rsidR="00424DB1" w:rsidRDefault="00E97F3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22</w:t>
      </w:r>
    </w:p>
    <w:p w:rsidR="00424DB1" w:rsidRDefault="00E97F3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на территории Республики Дагестан, нами совместно                                   с Министерством сельского хозяйства и продовольствия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образованиями проведено порядка  4117 ярмарочных мероприятий. Хочу поблагодарить Минсельхоз РД за совместную работу.</w:t>
      </w:r>
    </w:p>
    <w:p w:rsidR="00424DB1" w:rsidRDefault="00E97F3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ab/>
        <w:t xml:space="preserve">     Хочу отметить, что в 2025 году совместно с Нацбанком мы продолжили работу по внедрению систем безналичных платежей на объектах торго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 xml:space="preserve">вли 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br/>
        <w:t xml:space="preserve">и общепита и как результат по данным аналитической справки Национального банка по Республике Дагестан за 9 месяцев 2025 года из регионов ЮФО 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br/>
        <w:t xml:space="preserve">и СКФО активнее всего POS-терминальная сеть развивалась в Республике Дагестан, рост на 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:highlight w:val="white"/>
          <w14:ligatures w14:val="standardContextual"/>
        </w:rPr>
        <w:t xml:space="preserve">30,6 % 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>к тому же перио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 xml:space="preserve">ду 2024 года. </w:t>
      </w:r>
    </w:p>
    <w:p w:rsidR="00424DB1" w:rsidRDefault="00E97F3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  <w:tab/>
        <w:t xml:space="preserve">   В целях увеличения объема безналичных платежей в отчетном году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  <w:br/>
        <w:t xml:space="preserve">в Правительство Российской Федерации было направлено предложение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  <w:br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  <w:lastRenderedPageBreak/>
        <w:t>о внесении изменений в ФЗ РФ от 7 декабря 1992 г. № 2300-1 «О защите прав потребителей» в части отмены поро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  <w:t xml:space="preserve">гового значения в 20,0 млн рублей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  <w:br/>
        <w:t xml:space="preserve">и   установлении обязательств торгово-сервисных предприятий обеспечить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  <w:br/>
        <w:t xml:space="preserve">для потребителей возможность осуществления расчетов по безналичным платежам. </w:t>
      </w:r>
    </w:p>
    <w:p w:rsidR="00424DB1" w:rsidRDefault="00E97F31">
      <w:pPr>
        <w:tabs>
          <w:tab w:val="left" w:pos="567"/>
        </w:tabs>
        <w:spacing w:after="0" w:line="360" w:lineRule="auto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       На рынке республики активно работают как местные, так и федерал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ьные сети:</w:t>
      </w:r>
    </w:p>
    <w:p w:rsidR="00424DB1" w:rsidRDefault="00E97F31">
      <w:pPr>
        <w:tabs>
          <w:tab w:val="left" w:pos="567"/>
        </w:tabs>
        <w:spacing w:after="0" w:line="360" w:lineRule="auto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          Сеть «Зеленое яблоко»: 14 магазинов, в 2025 году открыт 1 крупный магазин, всего создано более 200 рабочих мест. Данный торговый объект – это площадка для 550 поставщиков, в том числе 400  из Дагестана.</w:t>
      </w:r>
    </w:p>
    <w:p w:rsidR="00424DB1" w:rsidRDefault="00E97F31">
      <w:pPr>
        <w:tabs>
          <w:tab w:val="left" w:pos="567"/>
        </w:tabs>
        <w:spacing w:after="0" w:line="360" w:lineRule="auto"/>
        <w:jc w:val="both"/>
        <w:rPr>
          <w14:ligatures w14:val="standardContextual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 xml:space="preserve">         Сеть «Магнит»: 128 маг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14:ligatures w14:val="standardContextual"/>
        </w:rPr>
        <w:t>азинов формата «у дома», в 2025 году в республике открыто 8 магазинов, всего создано порядка 900 рабочих мест.</w:t>
      </w:r>
    </w:p>
    <w:p w:rsidR="00424DB1" w:rsidRDefault="00E97F31">
      <w:pPr>
        <w:tabs>
          <w:tab w:val="left" w:pos="567"/>
        </w:tabs>
        <w:spacing w:after="0" w:line="360" w:lineRule="auto"/>
        <w:jc w:val="both"/>
      </w:pPr>
      <w: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Кстати, торговая сеть «Магнит» в этом году отмечает 5 лет своей работы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республике, давайте поздравим их с этим первым юбилеем и пожел</w:t>
      </w:r>
      <w:r>
        <w:rPr>
          <w:rFonts w:ascii="Times New Roman" w:eastAsia="Times New Roman" w:hAnsi="Times New Roman" w:cs="Times New Roman"/>
          <w:sz w:val="28"/>
          <w:szCs w:val="28"/>
        </w:rPr>
        <w:t>аем коллективу плодотворной работы! Более подробно о деятельности сети магазинов «Магнит» в своем выступлении  расскажет заместитель директора филиала Гаджиахмедов Хизри Садрутдинович, согласно повестки нашей коллегии.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23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дним из ключевых направлений в торговле в прошлом году стало противодействие нелегальному обороту БАД. Для борьбы с нелегальным рынком данной продукции была создана рабочая группа из числа представителей МВД по РД и Управления Роспотребнадзора по РД. По 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зультатам проведенных мероприятий  выявлено порядка 6 тыс. единиц  БАД, находящихся в незаконном обороте. Я хочу поблагодарить указанные ведомства за совместную работу. </w:t>
      </w:r>
    </w:p>
    <w:p w:rsidR="00424DB1" w:rsidRDefault="00E97F31">
      <w:pPr>
        <w:spacing w:after="0" w:line="36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Министерством координируется работа по поэтапному вводу обязательной маркировки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товаров средствами идентификации «Честный знак». 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2025 года по 26 группам товаров зарегистрировано 20845 товаров, что на 43,7 % больше чем в 2024 году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(14505)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Внедрение «Честного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знака» позволит потребителю покупать оригинальную и качественную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родукцию, бизнесу повысить конкурентоспособность, обеспечит сокращение «серого бизнеса». Хочу обратить внимание наших производителей,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что 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нарушение маркировки товаров влечет не только административную,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br/>
        <w:t>а в крупных размерах еще и  уголовную ответственнос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ть. </w:t>
      </w:r>
    </w:p>
    <w:p w:rsidR="00424DB1" w:rsidRDefault="00E97F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24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Узнаваемость и продвижение продукции Республики Дагестан, является для нас важной задачей.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по итогам заседания республиканской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предоставлению права использования представительского (имиджевого) знака «Бренд «Дагестан»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о предоставлении предприятиям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производству обуви ООО «БОФФ» и ООО «АРМАДА ПЛЮС» права использования представительского (имиджевого) знака «Бренд «Дагестан» Республики Дагестан.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>Современной тенденцией также стало повсеместное распростра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 xml:space="preserve">нение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br/>
        <w:t xml:space="preserve">на территории Республики Дагестан онлайн-торговли. </w:t>
      </w:r>
    </w:p>
    <w:p w:rsidR="00424DB1" w:rsidRDefault="00E97F31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 xml:space="preserve">За первое полугодие 2025 года оборот интернет-торговли достиг 38,1 млрд рублей, что на 89,5% выше аналогичного периода 2024 года и составил 8,7%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br/>
        <w:t>от общего оборота розничной торговли республики.</w:t>
      </w:r>
    </w:p>
    <w:p w:rsidR="00424DB1" w:rsidRDefault="00E97F31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 xml:space="preserve">На сегодняшний день в республике функционирует более 2000 пунктов маркетплейсов, что в 1,5 раза больше предыдущего года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14:ligatures w14:val="standardContextual"/>
        </w:rPr>
        <w:t>(1400 – в 2024 г.),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 xml:space="preserve"> в том числе: «Wildberries» – 1146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14:ligatures w14:val="standardContextual"/>
        </w:rPr>
        <w:t>(864 – в 2024 г.)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 xml:space="preserve">; «Ozon.ru» – 846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14:ligatures w14:val="standardContextual"/>
        </w:rPr>
        <w:t>(559 – 2024 г.)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>.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>Более 1300 позиций товаров пре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t xml:space="preserve">дставлено на маркетплейсе «Wildberries»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14:ligatures w14:val="standardContextual"/>
        </w:rPr>
        <w:br/>
        <w:t>в разделе «Сделано в Дагестане».</w:t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 xml:space="preserve">Как итог всей работы, 2025 год стал годом укрепления позиций Дагестана как торгового центра СКФО. </w:t>
      </w:r>
    </w:p>
    <w:p w:rsidR="00424DB1" w:rsidRDefault="00E97F31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25</w:t>
      </w:r>
      <w:r>
        <w:rPr>
          <w:rFonts w:ascii="Times New Roman" w:eastAsia="Arial" w:hAnsi="Times New Roman" w:cs="Times New Roman"/>
          <w:sz w:val="28"/>
          <w:lang w:eastAsia="ru-RU"/>
        </w:rPr>
        <w:tab/>
      </w:r>
    </w:p>
    <w:p w:rsidR="00424DB1" w:rsidRDefault="00E97F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Приоритетные для развития торговли задачи вы можете видеть на слайде, так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же они указаны в проекте резолюции коллегии. Если есть дополнительные предложения мы готовы их  рассмотреть.</w:t>
      </w:r>
    </w:p>
    <w:p w:rsidR="00424DB1" w:rsidRDefault="00E97F31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lastRenderedPageBreak/>
        <w:t>СЛАЙД 26</w:t>
      </w:r>
      <w:r>
        <w:rPr>
          <w:rFonts w:ascii="Times New Roman" w:eastAsia="Arial" w:hAnsi="Times New Roman" w:cs="Times New Roman"/>
          <w:sz w:val="28"/>
          <w:lang w:eastAsia="ru-RU"/>
        </w:rPr>
        <w:tab/>
      </w:r>
    </w:p>
    <w:p w:rsidR="00424DB1" w:rsidRDefault="00E97F31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lang w:eastAsia="ru-RU"/>
        </w:rPr>
        <w:t xml:space="preserve">             Тема специальной военной операции красной нитью проходит сегодня </w:t>
      </w:r>
      <w:r>
        <w:rPr>
          <w:rFonts w:ascii="Times New Roman" w:eastAsia="Arial" w:hAnsi="Times New Roman" w:cs="Times New Roman"/>
          <w:sz w:val="28"/>
          <w:lang w:eastAsia="ru-RU"/>
        </w:rPr>
        <w:br/>
        <w:t>в повестке всех органов власти.</w:t>
      </w:r>
    </w:p>
    <w:p w:rsidR="00424DB1" w:rsidRDefault="00E97F31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lang w:eastAsia="ru-RU"/>
        </w:rPr>
        <w:tab/>
        <w:t xml:space="preserve">Минпромторг РД 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 был определен главным исполнителем в республике </w:t>
      </w:r>
      <w:r>
        <w:rPr>
          <w:rFonts w:ascii="Times New Roman" w:eastAsia="Arial" w:hAnsi="Times New Roman" w:cs="Times New Roman"/>
          <w:sz w:val="28"/>
          <w:lang w:eastAsia="ru-RU"/>
        </w:rPr>
        <w:br/>
        <w:t xml:space="preserve">по исполнению поручения Президента Российской Федерации В.В. Путина </w:t>
      </w:r>
      <w:r>
        <w:rPr>
          <w:rFonts w:ascii="Times New Roman" w:eastAsia="Arial" w:hAnsi="Times New Roman" w:cs="Times New Roman"/>
          <w:sz w:val="28"/>
          <w:lang w:eastAsia="ru-RU"/>
        </w:rPr>
        <w:br/>
        <w:t xml:space="preserve">в части оказания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органами субъектов Российской Федерации </w:t>
      </w:r>
      <w:r>
        <w:rPr>
          <w:rFonts w:ascii="Times New Roman" w:eastAsia="Arial" w:hAnsi="Times New Roman" w:cs="Times New Roman"/>
          <w:sz w:val="28"/>
          <w:lang w:eastAsia="ru-RU"/>
        </w:rPr>
        <w:t>содействия «Народному Фронту» в рамках проекта «Все для Победы!»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lang w:eastAsia="ru-RU"/>
        </w:rPr>
        <w:br/>
        <w:t>и поддержки специальной военной операции. Руководитель исполкома регионального отделения «Народный Фронт» тут присутствует в зале. Благодаря слаженной работе Минпромторга РД с органами исполнительной власти Республики Дагестан совместно с Народным Фронто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м в 2025 году удалось </w:t>
      </w:r>
      <w:r>
        <w:rPr>
          <w:rFonts w:ascii="Times New Roman" w:eastAsia="Arial" w:hAnsi="Times New Roman" w:cs="Times New Roman"/>
          <w:sz w:val="28"/>
          <w:highlight w:val="white"/>
          <w:lang w:eastAsia="ru-RU"/>
        </w:rPr>
        <w:t>поддержать 18 войсковых частей и 8 добровольческих батальона</w:t>
      </w:r>
      <w:r>
        <w:rPr>
          <w:rFonts w:ascii="Times New Roman" w:eastAsia="Arial" w:hAnsi="Times New Roman" w:cs="Times New Roman"/>
          <w:sz w:val="28"/>
          <w:lang w:eastAsia="ru-RU"/>
        </w:rPr>
        <w:t xml:space="preserve">. </w:t>
      </w:r>
      <w:r>
        <w:rPr>
          <w:rFonts w:ascii="Times New Roman" w:eastAsia="Arial" w:hAnsi="Times New Roman" w:cs="Times New Roman"/>
          <w:sz w:val="28"/>
          <w:lang w:eastAsia="ru-RU"/>
        </w:rPr>
        <w:br/>
        <w:t>Хочу поблагодарить все органы исполнительной власти за это, а также наши промышленные и торговые предприятия, отозвавшиеся на помощь СВО.</w:t>
      </w:r>
    </w:p>
    <w:p w:rsidR="00424DB1" w:rsidRDefault="00E97F31">
      <w:p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lang w:eastAsia="ru-RU"/>
        </w:rPr>
        <w:t xml:space="preserve">          Отдельно благодарю наше</w:t>
      </w:r>
      <w:r>
        <w:rPr>
          <w:rFonts w:ascii="Times New Roman" w:eastAsia="Arial" w:hAnsi="Times New Roman" w:cs="Times New Roman"/>
          <w:sz w:val="28"/>
          <w:lang w:eastAsia="ru-RU"/>
        </w:rPr>
        <w:t>го депутата Народного Собрания Республики Дагестан, генерального директора ООО «ЮГ-СГЭМ» Биярсланова Гаджи Бадрутдиновича за регулярную поддержку воинских частей в зоне специальной военной операции.</w:t>
      </w:r>
    </w:p>
    <w:p w:rsidR="00424DB1" w:rsidRDefault="00E97F3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</w:rPr>
        <w:t>СЛАЙД 27</w:t>
      </w:r>
    </w:p>
    <w:p w:rsidR="00424DB1" w:rsidRDefault="00E97F3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ab/>
        <w:t xml:space="preserve"> Дорогие друзья, при всей сложности текущей эко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 xml:space="preserve">номической ситуации 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br/>
        <w:t xml:space="preserve">в стране благодаря слаженным действиям министерства,  органов исполнительной власти Республики Дагестан, Правительства Республики Дагестан, территориальных органов федеральных органов исполнительной власти, субъектов  промышленности и 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 xml:space="preserve">торговли, нам удалось реализовать 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br/>
        <w:t xml:space="preserve">ряд крупных инвестиционных проектов и подготовить задел для реализации новых проектов в текущем году. Хочу поблагодарить всех за поддержку </w:t>
      </w: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br/>
        <w:t>и рассчитываю на дальнейшее плодотворное сотрудничество.</w:t>
      </w:r>
    </w:p>
    <w:p w:rsidR="00424DB1" w:rsidRDefault="00424DB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</w:pPr>
    </w:p>
    <w:p w:rsidR="00424DB1" w:rsidRDefault="00E97F3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  <w14:ligatures w14:val="standardContextual"/>
        </w:rPr>
        <w:t xml:space="preserve">Доклад окончен.  Спасибо за внимание! </w:t>
      </w:r>
    </w:p>
    <w:sectPr w:rsidR="00424DB1">
      <w:headerReference w:type="default" r:id="rId8"/>
      <w:pgSz w:w="11906" w:h="16838"/>
      <w:pgMar w:top="851" w:right="851" w:bottom="96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31" w:rsidRDefault="00E97F31">
      <w:pPr>
        <w:spacing w:after="0" w:line="240" w:lineRule="auto"/>
      </w:pPr>
      <w:r>
        <w:separator/>
      </w:r>
    </w:p>
  </w:endnote>
  <w:endnote w:type="continuationSeparator" w:id="0">
    <w:p w:rsidR="00E97F31" w:rsidRDefault="00E9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31" w:rsidRDefault="00E97F31">
      <w:pPr>
        <w:spacing w:after="0" w:line="240" w:lineRule="auto"/>
      </w:pPr>
      <w:r>
        <w:separator/>
      </w:r>
    </w:p>
  </w:footnote>
  <w:footnote w:type="continuationSeparator" w:id="0">
    <w:p w:rsidR="00E97F31" w:rsidRDefault="00E9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903748"/>
      <w:docPartObj>
        <w:docPartGallery w:val="Page Numbers (Top of Page)"/>
        <w:docPartUnique/>
      </w:docPartObj>
    </w:sdtPr>
    <w:sdtEndPr/>
    <w:sdtContent>
      <w:p w:rsidR="00424DB1" w:rsidRDefault="00E97F3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8F1">
          <w:rPr>
            <w:noProof/>
          </w:rPr>
          <w:t>2</w:t>
        </w:r>
        <w:r>
          <w:fldChar w:fldCharType="end"/>
        </w:r>
      </w:p>
    </w:sdtContent>
  </w:sdt>
  <w:p w:rsidR="00424DB1" w:rsidRDefault="00424DB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C05E9"/>
    <w:multiLevelType w:val="hybridMultilevel"/>
    <w:tmpl w:val="C90A27C8"/>
    <w:lvl w:ilvl="0" w:tplc="88BAEF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8FBA728C">
      <w:start w:val="1"/>
      <w:numFmt w:val="lowerLetter"/>
      <w:lvlText w:val="%2."/>
      <w:lvlJc w:val="left"/>
      <w:pPr>
        <w:ind w:left="1789" w:hanging="360"/>
      </w:pPr>
    </w:lvl>
    <w:lvl w:ilvl="2" w:tplc="BD8E6B6E">
      <w:start w:val="1"/>
      <w:numFmt w:val="lowerRoman"/>
      <w:lvlText w:val="%3."/>
      <w:lvlJc w:val="right"/>
      <w:pPr>
        <w:ind w:left="2509" w:hanging="180"/>
      </w:pPr>
    </w:lvl>
    <w:lvl w:ilvl="3" w:tplc="C9622914">
      <w:start w:val="1"/>
      <w:numFmt w:val="decimal"/>
      <w:lvlText w:val="%4."/>
      <w:lvlJc w:val="left"/>
      <w:pPr>
        <w:ind w:left="3229" w:hanging="360"/>
      </w:pPr>
    </w:lvl>
    <w:lvl w:ilvl="4" w:tplc="4B0A150E">
      <w:start w:val="1"/>
      <w:numFmt w:val="lowerLetter"/>
      <w:lvlText w:val="%5."/>
      <w:lvlJc w:val="left"/>
      <w:pPr>
        <w:ind w:left="3949" w:hanging="360"/>
      </w:pPr>
    </w:lvl>
    <w:lvl w:ilvl="5" w:tplc="2E527126">
      <w:start w:val="1"/>
      <w:numFmt w:val="lowerRoman"/>
      <w:lvlText w:val="%6."/>
      <w:lvlJc w:val="right"/>
      <w:pPr>
        <w:ind w:left="4669" w:hanging="180"/>
      </w:pPr>
    </w:lvl>
    <w:lvl w:ilvl="6" w:tplc="468846E2">
      <w:start w:val="1"/>
      <w:numFmt w:val="decimal"/>
      <w:lvlText w:val="%7."/>
      <w:lvlJc w:val="left"/>
      <w:pPr>
        <w:ind w:left="5389" w:hanging="360"/>
      </w:pPr>
    </w:lvl>
    <w:lvl w:ilvl="7" w:tplc="9A9AAA24">
      <w:start w:val="1"/>
      <w:numFmt w:val="lowerLetter"/>
      <w:lvlText w:val="%8."/>
      <w:lvlJc w:val="left"/>
      <w:pPr>
        <w:ind w:left="6109" w:hanging="360"/>
      </w:pPr>
    </w:lvl>
    <w:lvl w:ilvl="8" w:tplc="A830DEB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B1"/>
    <w:rsid w:val="00424DB1"/>
    <w:rsid w:val="00E218F1"/>
    <w:rsid w:val="00E9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29F31-58F0-4263-AFC9-28CA5D24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fc">
    <w:name w:val="Без интервала Знак"/>
    <w:link w:val="afd"/>
    <w:uiPriority w:val="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No Spacing"/>
    <w:link w:val="afc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widowControl w:val="0"/>
      <w:shd w:val="clear" w:color="auto" w:fill="FFFFFF"/>
      <w:spacing w:after="0" w:line="377" w:lineRule="auto"/>
      <w:ind w:firstLine="400"/>
    </w:pPr>
    <w:rPr>
      <w:rFonts w:ascii="Times New Roman" w:eastAsia="Times New Roman" w:hAnsi="Times New Roman" w:cs="Times New Roman"/>
      <w:sz w:val="38"/>
      <w:szCs w:val="38"/>
    </w:rPr>
  </w:style>
  <w:style w:type="character" w:styleId="aff">
    <w:name w:val="Emphasis"/>
    <w:basedOn w:val="a0"/>
    <w:uiPriority w:val="20"/>
    <w:qFormat/>
    <w:rPr>
      <w:i/>
      <w:iCs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1">
    <w:name w:val="Normal (Web)"/>
    <w:basedOn w:val="a"/>
    <w:uiPriority w:val="99"/>
    <w:qFormat/>
    <w:pPr>
      <w:tabs>
        <w:tab w:val="left" w:pos="709"/>
      </w:tabs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5">
    <w:name w:val="Абзац списка Знак"/>
    <w:basedOn w:val="a0"/>
    <w:link w:val="af4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A2D7-2397-4B04-B8E6-435C9455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3956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Lenovo01</cp:lastModifiedBy>
  <cp:revision>2</cp:revision>
  <dcterms:created xsi:type="dcterms:W3CDTF">2026-02-20T09:58:00Z</dcterms:created>
  <dcterms:modified xsi:type="dcterms:W3CDTF">2026-02-20T09:58:00Z</dcterms:modified>
</cp:coreProperties>
</file>