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строительной и легкой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и инноваций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«Экономика 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управление», «Юриспр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уденция», «Математика и механика», «Компьютерные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информационные науки»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разработк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предложений по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проект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ам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нормативных правовых актов по вопросам совершенствования государственной деятельности и регулирования в 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предложений,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совместно с заинтересованными органами исполнительной власти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участи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разработке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государственных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 п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рограмм, направленных на развитие промышленности и инновационной деятельности, осуществление контроля за их реализацией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</w:rPr>
              <w:t xml:space="preserve">подготовка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</w:rPr>
              <w:t xml:space="preserve"> предложений по проектам планов деятельности 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Правительства Республики Дагестан и ежегодного послания 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Главы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 Республики Да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гестан, а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также обеспечение выполнения решений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Главы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 Республики Дагестан и Правительства Республики Дагестан в части вопросов, входящих в компетенцию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тдела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предложений по организации и проведению форумов, выставок, ярмарок, презентации различных проектов, а также конференций и семинаров по вопросам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ходящим в компетенцию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тдела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предложений к проектам соглашений о взаимодействии между Правительством Республики Дагестан и федеральными органами исполнительной власти, пре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дприятиями и организациями, в сферах, касающихся промышленности и инновационного развития, по созданию совместных производств и совместных предприятий в подведомственных отраслях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7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устройство, структура, специфика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7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понятие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устройства и принципов системы управления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промышленности, а также форм и методов государственного регулирования;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7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понятие промышленной политики в области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промышленности, а также основных направлений развития;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7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практики применения зак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онодательства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7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основные и современные технологии, методы и инструменты работы, применяемые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7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основы финансового планирования и бюджетирования;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7"/>
              <w:ind w:right="283" w:firstLine="567"/>
              <w:jc w:val="both"/>
              <w:widowControl w:val="off"/>
              <w:rPr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ситуация и положение дел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мышленности, 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сновных тенденций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перспектив (как на уровне государства, так и в международном аспекте).</w:t>
            </w:r>
            <w:r>
              <w:rPr>
                <w:bCs/>
                <w:color w:val="000000"/>
                <w:sz w:val="28"/>
                <w:szCs w:val="28"/>
              </w:rPr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7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ConsNormal"/>
    <w:next w:val="718"/>
    <w:link w:val="685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10</cp:revision>
  <dcterms:modified xsi:type="dcterms:W3CDTF">2026-02-03T09:25:56Z</dcterms:modified>
</cp:coreProperties>
</file>