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ПРОФИЛЬ ДОЛЖНОСТИ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tbl>
      <w:tblPr>
        <w:tblStyle w:val="693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Основные сведения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начальника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правления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59"/>
        </w:trPr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Структурное подразделение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индустриального развития территорий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Непосредственный руководитель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первому заместителю министра, заместителю министра, курирующему вопросы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торговли и потребительских рынков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Начальник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правления также подчиняется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инистр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Формальные требования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Образование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ысшее 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разование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направлениям подготовки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«Экономика и управление», «Юриспруденция», «Государственное и муниципальное управление», «Управление и информатика в технических системах», «Менеджмент»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Стаж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менее двух лет стажа гражданской службы или стажа работы по специальности, направлению подготовки не менее 3-х лет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Должностные обязанности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ind w:firstLine="709"/>
              <w:jc w:val="both"/>
              <w:tabs>
                <w:tab w:val="left" w:pos="91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экспертиза проектов нормативных правовых актов;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709"/>
              <w:jc w:val="both"/>
              <w:tabs>
                <w:tab w:val="left" w:pos="91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2. организация работы по привлечению инвестиций в промышленный сектор экономики и индустриального развития территорий;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709"/>
              <w:jc w:val="both"/>
              <w:tabs>
                <w:tab w:val="left" w:pos="91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3. разработка и реализации программ индустриального развития территорий;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709"/>
              <w:jc w:val="both"/>
              <w:tabs>
                <w:tab w:val="left" w:pos="91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4. разработка проектов договоров и соглашений о сотрудничестве в сфере реализации инвестиционных программ и проектов, инициируемых промышленными предприятиями Республики Дагестан, а также индустриального развития территорий, муниципалитетов;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709"/>
              <w:jc w:val="both"/>
              <w:tabs>
                <w:tab w:val="left" w:pos="91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5. разработка и осуществлении орг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анизационных и иных мероприятий, мер и механизмов в интересах резидентов индустриальных (промышленных) парков, технопарков, участников кластеров, управляющих компаний индустриальных парков/технопарков, специализированных организаций промышленных кластеров;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709"/>
              <w:jc w:val="both"/>
              <w:tabs>
                <w:tab w:val="left" w:pos="91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6. разработка мероприятий по развитию инвестиционной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в сфере промышленности на территории Республики Дагестан;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709"/>
              <w:jc w:val="both"/>
              <w:tabs>
                <w:tab w:val="left" w:pos="91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7. разработка и утверждение проектов учредительных документов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   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по созданию подведомственных институтов развития, фондов;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709"/>
              <w:jc w:val="both"/>
              <w:tabs>
                <w:tab w:val="left" w:pos="91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8. разработка предложений и мероприятий государственных программ Российской Федерации, Республики Дагестан;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709"/>
              <w:jc w:val="both"/>
              <w:tabs>
                <w:tab w:val="left" w:pos="91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9. организация работы по созданию и эксплуатации инженерной инфраструктуры индустриальных (промышленных) парков и особых экономических зон промышленно-производственного и технико-внедренческого типа индустриальных (промышленных) парков;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709"/>
              <w:jc w:val="both"/>
              <w:tabs>
                <w:tab w:val="left" w:pos="91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10. организация работы по созданию, поддержке и функционированию индустриальных (промышленных) парков, технологических парков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             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и промышленных кластеров;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709"/>
              <w:jc w:val="both"/>
              <w:tabs>
                <w:tab w:val="left" w:pos="91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11. организация работы по привлечению инвестиций в развитие индустриальных (промышленных) парков, технопарков, промышленных кластеров;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709"/>
              <w:jc w:val="both"/>
              <w:tabs>
                <w:tab w:val="left" w:pos="91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12.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en-US"/>
              </w:rPr>
              <w:t xml:space="preserve">организация работы по предоставлению государственной поддержки управляющим компаниям и резидентам индустриальных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(промышленных)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en-US"/>
              </w:rPr>
              <w:t xml:space="preserve">парков,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технопарков, промышленных кластеров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en-US"/>
              </w:rPr>
              <w:t xml:space="preserve">в Республике Дагестан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en-US"/>
              </w:rPr>
              <w:t xml:space="preserve">                                 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en-US"/>
              </w:rPr>
              <w:t xml:space="preserve">в соответствии с действующим законодательством Российской Федерации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en-US"/>
              </w:rPr>
              <w:t xml:space="preserve">                          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en-US"/>
              </w:rPr>
              <w:t xml:space="preserve">и Республики Дагестан.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Компетенция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Требуемый уровень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Профессиональные умения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1. основы экономической теории;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</w:p>
          <w:p>
            <w:pPr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2. принципы проектного финансирования и государственно-частного партнерства;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</w:p>
          <w:p>
            <w:pPr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3. основные направления бюджетной политики на текущий год и плановый период;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</w:p>
          <w:p>
            <w:pPr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4. основные направления и приоритеты государственной политики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в области долгосрочной бюджетной политики.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Личностные качества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ind w:left="0" w:right="-73"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общие умения: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left="0" w:right="-73"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мыслить стратегически (системно);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left="0" w:right="-73"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планировать, рационально использовать служебное время и достигать результата;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left="0" w:right="-73"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коммуникативные умения,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клиентоцентричность</w:t>
            </w:r>
            <w:r/>
            <w:r>
              <w:rPr>
                <w:rFonts w:ascii="Times New Roman" w:hAnsi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left="0" w:right="-73"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г) управлять изменениями.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left="0" w:right="-73"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правленческие умения: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left="0" w:right="-73"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руководить подчиненными, эффективно планировать, организовывать работу и контролировать ее выполнение;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47"/>
              <w:ind w:left="0" w:right="-73" w:firstLine="0"/>
              <w:jc w:val="both"/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оперативно принимать и реализовывать управленческие решения.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Условия труда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Режим и график работы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Не нормированный рабочий день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Соцпакет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8"/>
              <w:numPr>
                <w:ilvl w:val="0"/>
                <w:numId w:val="2"/>
              </w:numPr>
              <w:ind w:left="0" w:righ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единовременн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выплат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 предоставлении ежегодного оплачиваемого отпуска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numPr>
                <w:ilvl w:val="0"/>
                <w:numId w:val="2"/>
              </w:numPr>
              <w:ind w:left="0" w:righ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материальная помощь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соответствии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numPr>
                <w:ilvl w:val="0"/>
                <w:numId w:val="2"/>
              </w:numPr>
              <w:ind w:left="0" w:righ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премии,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том числе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выполнение особо важных и сложных заданий, в соответствии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8"/>
              <w:numPr>
                <w:ilvl w:val="0"/>
                <w:numId w:val="2"/>
              </w:numPr>
              <w:ind w:left="0" w:right="0"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других выплат, предусмотренных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Республики Дагестан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иными нормативными правовыми актами, локальными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актами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rPr>
          <w:b/>
          <w:bCs/>
        </w:rPr>
      </w:pPr>
      <w:r>
        <w:rPr>
          <w:b/>
          <w:bCs/>
          <w:highlight w:val="none"/>
          <w:lang w:val="ru-RU"/>
        </w:rPr>
      </w:r>
      <w:r>
        <w:rPr>
          <w:b/>
          <w:bCs/>
        </w:rPr>
      </w:r>
      <w:r>
        <w:rPr>
          <w:b/>
          <w:bCs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1">
    <w:name w:val="Heading 1"/>
    <w:basedOn w:val="837"/>
    <w:next w:val="837"/>
    <w:link w:val="66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2">
    <w:name w:val="Heading 1 Char"/>
    <w:link w:val="661"/>
    <w:uiPriority w:val="9"/>
    <w:rPr>
      <w:rFonts w:ascii="Arial" w:hAnsi="Arial" w:eastAsia="Arial" w:cs="Arial"/>
      <w:sz w:val="40"/>
      <w:szCs w:val="40"/>
    </w:rPr>
  </w:style>
  <w:style w:type="paragraph" w:styleId="663">
    <w:name w:val="Heading 2"/>
    <w:basedOn w:val="837"/>
    <w:next w:val="837"/>
    <w:link w:val="66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4">
    <w:name w:val="Heading 2 Char"/>
    <w:link w:val="663"/>
    <w:uiPriority w:val="9"/>
    <w:rPr>
      <w:rFonts w:ascii="Arial" w:hAnsi="Arial" w:eastAsia="Arial" w:cs="Arial"/>
      <w:sz w:val="34"/>
    </w:rPr>
  </w:style>
  <w:style w:type="paragraph" w:styleId="665">
    <w:name w:val="Heading 3"/>
    <w:basedOn w:val="837"/>
    <w:next w:val="837"/>
    <w:link w:val="6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6">
    <w:name w:val="Heading 3 Char"/>
    <w:link w:val="665"/>
    <w:uiPriority w:val="9"/>
    <w:rPr>
      <w:rFonts w:ascii="Arial" w:hAnsi="Arial" w:eastAsia="Arial" w:cs="Arial"/>
      <w:sz w:val="30"/>
      <w:szCs w:val="30"/>
    </w:rPr>
  </w:style>
  <w:style w:type="paragraph" w:styleId="667">
    <w:name w:val="Heading 4"/>
    <w:basedOn w:val="837"/>
    <w:next w:val="837"/>
    <w:link w:val="66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8">
    <w:name w:val="Heading 4 Char"/>
    <w:link w:val="667"/>
    <w:uiPriority w:val="9"/>
    <w:rPr>
      <w:rFonts w:ascii="Arial" w:hAnsi="Arial" w:eastAsia="Arial" w:cs="Arial"/>
      <w:b/>
      <w:bCs/>
      <w:sz w:val="26"/>
      <w:szCs w:val="26"/>
    </w:rPr>
  </w:style>
  <w:style w:type="paragraph" w:styleId="669">
    <w:name w:val="Heading 5"/>
    <w:basedOn w:val="837"/>
    <w:next w:val="837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0">
    <w:name w:val="Heading 5 Char"/>
    <w:link w:val="669"/>
    <w:uiPriority w:val="9"/>
    <w:rPr>
      <w:rFonts w:ascii="Arial" w:hAnsi="Arial" w:eastAsia="Arial" w:cs="Arial"/>
      <w:b/>
      <w:bCs/>
      <w:sz w:val="24"/>
      <w:szCs w:val="24"/>
    </w:rPr>
  </w:style>
  <w:style w:type="paragraph" w:styleId="671">
    <w:name w:val="Heading 6"/>
    <w:basedOn w:val="837"/>
    <w:next w:val="837"/>
    <w:link w:val="6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2">
    <w:name w:val="Heading 6 Char"/>
    <w:link w:val="671"/>
    <w:uiPriority w:val="9"/>
    <w:rPr>
      <w:rFonts w:ascii="Arial" w:hAnsi="Arial" w:eastAsia="Arial" w:cs="Arial"/>
      <w:b/>
      <w:bCs/>
      <w:sz w:val="22"/>
      <w:szCs w:val="22"/>
    </w:rPr>
  </w:style>
  <w:style w:type="paragraph" w:styleId="673">
    <w:name w:val="Heading 7"/>
    <w:basedOn w:val="837"/>
    <w:next w:val="837"/>
    <w:link w:val="6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4">
    <w:name w:val="Heading 7 Char"/>
    <w:link w:val="6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5">
    <w:name w:val="Heading 8"/>
    <w:basedOn w:val="837"/>
    <w:next w:val="837"/>
    <w:link w:val="6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6">
    <w:name w:val="Heading 8 Char"/>
    <w:link w:val="675"/>
    <w:uiPriority w:val="9"/>
    <w:rPr>
      <w:rFonts w:ascii="Arial" w:hAnsi="Arial" w:eastAsia="Arial" w:cs="Arial"/>
      <w:i/>
      <w:iCs/>
      <w:sz w:val="22"/>
      <w:szCs w:val="22"/>
    </w:rPr>
  </w:style>
  <w:style w:type="paragraph" w:styleId="677">
    <w:name w:val="Heading 9"/>
    <w:basedOn w:val="837"/>
    <w:next w:val="837"/>
    <w:link w:val="6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8">
    <w:name w:val="Heading 9 Char"/>
    <w:link w:val="677"/>
    <w:uiPriority w:val="9"/>
    <w:rPr>
      <w:rFonts w:ascii="Arial" w:hAnsi="Arial" w:eastAsia="Arial" w:cs="Arial"/>
      <w:i/>
      <w:iCs/>
      <w:sz w:val="21"/>
      <w:szCs w:val="21"/>
    </w:rPr>
  </w:style>
  <w:style w:type="paragraph" w:styleId="679">
    <w:name w:val="Title"/>
    <w:basedOn w:val="837"/>
    <w:next w:val="837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link w:val="679"/>
    <w:uiPriority w:val="10"/>
    <w:rPr>
      <w:sz w:val="48"/>
      <w:szCs w:val="48"/>
    </w:rPr>
  </w:style>
  <w:style w:type="paragraph" w:styleId="681">
    <w:name w:val="Subtitle"/>
    <w:basedOn w:val="837"/>
    <w:next w:val="837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link w:val="681"/>
    <w:uiPriority w:val="11"/>
    <w:rPr>
      <w:sz w:val="24"/>
      <w:szCs w:val="24"/>
    </w:rPr>
  </w:style>
  <w:style w:type="paragraph" w:styleId="683">
    <w:name w:val="Quote"/>
    <w:basedOn w:val="837"/>
    <w:next w:val="837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7"/>
    <w:next w:val="837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7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link w:val="687"/>
    <w:uiPriority w:val="99"/>
  </w:style>
  <w:style w:type="paragraph" w:styleId="689">
    <w:name w:val="Footer"/>
    <w:basedOn w:val="837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link w:val="689"/>
    <w:uiPriority w:val="99"/>
  </w:style>
  <w:style w:type="paragraph" w:styleId="691">
    <w:name w:val="Caption"/>
    <w:basedOn w:val="837"/>
    <w:next w:val="837"/>
    <w:link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link w:val="691"/>
    <w:uiPriority w:val="35"/>
    <w:rPr>
      <w:b/>
      <w:bCs/>
      <w:color w:val="4f81bd" w:themeColor="accent1"/>
      <w:sz w:val="18"/>
      <w:szCs w:val="18"/>
    </w:rPr>
  </w:style>
  <w:style w:type="table" w:styleId="693">
    <w:name w:val="Table Grid"/>
    <w:basedOn w:val="8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3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4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5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6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7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8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7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8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9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0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1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2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qFormat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paragraph" w:styleId="840">
    <w:name w:val="No Spacing"/>
    <w:basedOn w:val="837"/>
    <w:uiPriority w:val="1"/>
    <w:qFormat/>
    <w:pPr>
      <w:spacing w:after="0" w:line="240" w:lineRule="auto"/>
    </w:pPr>
  </w:style>
  <w:style w:type="paragraph" w:styleId="841">
    <w:name w:val="List Paragraph"/>
    <w:basedOn w:val="837"/>
    <w:uiPriority w:val="34"/>
    <w:qFormat/>
    <w:pPr>
      <w:contextualSpacing/>
      <w:ind w:left="720"/>
    </w:pPr>
  </w:style>
  <w:style w:type="character" w:styleId="842" w:default="1">
    <w:name w:val="Default Paragraph Font"/>
    <w:uiPriority w:val="1"/>
    <w:semiHidden/>
    <w:unhideWhenUsed/>
  </w:style>
  <w:style w:type="paragraph" w:styleId="843" w:customStyle="1">
    <w:name w:val="ConsPlusNonformat"/>
    <w:next w:val="693"/>
    <w:link w:val="687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4" w:customStyle="1">
    <w:name w:val="Абзац списка"/>
    <w:basedOn w:val="687"/>
    <w:next w:val="704"/>
    <w:link w:val="705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845" w:customStyle="1">
    <w:name w:val="ConsPlusNormal"/>
    <w:next w:val="698"/>
    <w:link w:val="70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6" w:customStyle="1">
    <w:name w:val="Обычный (веб)"/>
    <w:basedOn w:val="687"/>
    <w:next w:val="728"/>
    <w:link w:val="687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7" w:customStyle="1">
    <w:name w:val="Doc-Т внутри нумерации"/>
    <w:basedOn w:val="687"/>
    <w:next w:val="707"/>
    <w:link w:val="706"/>
    <w:uiPriority w:val="99"/>
    <w:pPr>
      <w:contextualSpacing w:val="0"/>
      <w:ind w:left="720" w:right="0" w:firstLine="709"/>
      <w:jc w:val="both"/>
      <w:keepLines w:val="0"/>
      <w:keepNext w:val="0"/>
      <w:pageBreakBefore w:val="0"/>
      <w:spacing w:before="0" w:beforeAutospacing="0" w:after="0" w:afterAutospacing="0" w:line="36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8" w:customStyle="1">
    <w:name w:val="Таблицы (моноширинный)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d.ozdeajieva</cp:lastModifiedBy>
  <cp:revision>11</cp:revision>
  <dcterms:modified xsi:type="dcterms:W3CDTF">2026-02-03T09:22:52Z</dcterms:modified>
</cp:coreProperties>
</file>