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id w:val="-1845782742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color w:val="auto"/>
          <w:sz w:val="22"/>
          <w:szCs w:val="22"/>
          <w:lang w:eastAsia="en-US"/>
        </w:rPr>
      </w:sdtPr>
      <w:sdtContent>
        <w:p>
          <w:pPr>
            <w:pStyle w:val="947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Содержание</w:t>
          </w:r>
          <w:r>
            <w:rPr>
              <w:rFonts w:ascii="Times New Roman" w:hAnsi="Times New Roman" w:cs="Times New Roman"/>
            </w:rPr>
          </w:r>
        </w:p>
        <w:p>
          <w:pPr>
            <w:pStyle w:val="948"/>
            <w:tabs>
              <w:tab w:val="right" w:pos="10195" w:leader="dot"/>
            </w:tabs>
            <w:rPr>
              <w:rFonts w:eastAsiaTheme="minorEastAsia"/>
              <w:lang w:eastAsia="ru-RU"/>
              <w14:ligatures w14:val="standardContextual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tooltip="#_Toc178849416" w:anchor="_Toc178849416" w:history="1">
            <w:r>
              <w:rPr>
                <w:rStyle w:val="941"/>
                <w:rFonts w:ascii="Times New Roman" w:hAnsi="Times New Roman" w:eastAsia="Calibri" w:cs="Times New Roman"/>
                <w:b/>
                <w:bCs/>
                <w:lang w:eastAsia="ru-RU"/>
              </w:rPr>
              <w:t xml:space="preserve">Справка </w:t>
            </w:r>
            <w:r>
              <w:rPr>
                <w:rStyle w:val="941"/>
                <w:rFonts w:ascii="Times New Roman" w:hAnsi="Times New Roman" w:cs="Times New Roman"/>
                <w:b/>
                <w:bCs/>
              </w:rPr>
              <w:t xml:space="preserve">о динамике цен продовольственных и непродовольственных товаров в Республике Дагестан за год (в сравнении 30 сентября 2024 года и 25 сентября 2023 года)</w:t>
            </w:r>
            <w:r>
              <w:t xml:space="preserve"> </w:t>
            </w:r>
            <w:r>
              <w:fldChar w:fldCharType="begin"/>
            </w:r>
            <w:r>
              <w:instrText xml:space="preserve"> PAGEREF _Toc178849416 \h </w:instrText>
            </w:r>
            <w:r/>
            <w:r>
              <w:fldChar w:fldCharType="separate"/>
            </w:r>
            <w:r>
              <w:t xml:space="preserve">1</w:t>
            </w:r>
            <w:r>
              <w:fldChar w:fldCharType="end"/>
            </w:r>
          </w:hyperlink>
          <w:r/>
          <w:r>
            <w:rPr>
              <w:rFonts w:eastAsiaTheme="minorEastAsia"/>
              <w:lang w:eastAsia="ru-RU"/>
              <w14:ligatures w14:val="standardContextual"/>
            </w:rPr>
          </w:r>
        </w:p>
        <w:p>
          <w:pPr>
            <w:pStyle w:val="948"/>
            <w:tabs>
              <w:tab w:val="right" w:pos="10195" w:leader="dot"/>
            </w:tabs>
            <w:rPr>
              <w:rFonts w:eastAsiaTheme="minorEastAsia"/>
              <w:lang w:eastAsia="ru-RU"/>
              <w14:ligatures w14:val="standardContextual"/>
            </w:rPr>
          </w:pPr>
          <w:r/>
          <w:hyperlink w:tooltip="#_Toc178849417" w:anchor="_Toc178849417" w:history="1">
            <w:r>
              <w:rPr>
                <w:rStyle w:val="941"/>
                <w:rFonts w:ascii="Times New Roman" w:hAnsi="Times New Roman" w:eastAsia="Calibri" w:cs="Times New Roman"/>
                <w:b/>
                <w:bCs/>
                <w:lang w:eastAsia="ru-RU"/>
              </w:rPr>
              <w:t xml:space="preserve">Справка </w:t>
            </w:r>
            <w:r>
              <w:rPr>
                <w:rStyle w:val="941"/>
                <w:rFonts w:ascii="Times New Roman" w:hAnsi="Times New Roman" w:cs="Times New Roman"/>
                <w:b/>
                <w:bCs/>
              </w:rPr>
              <w:t xml:space="preserve">о динамике цен продовольственных и непродовольственных товаров в Республике Дагестан за месяц (в сравнении 30 сентября</w:t>
            </w:r>
            <w:r>
              <w:rPr>
                <w:rStyle w:val="941"/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941"/>
                <w:rFonts w:ascii="Times New Roman" w:hAnsi="Times New Roman" w:cs="Times New Roman"/>
                <w:b/>
                <w:bCs/>
              </w:rPr>
              <w:t xml:space="preserve">и 26 августа 2024 года)</w:t>
            </w:r>
            <w:r>
              <w:t xml:space="preserve"> </w:t>
            </w:r>
            <w:r>
              <w:fldChar w:fldCharType="begin"/>
            </w:r>
            <w:r>
              <w:instrText xml:space="preserve"> PAGEREF _Toc178849417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>
            <w:rPr>
              <w:rFonts w:eastAsiaTheme="minorEastAsia"/>
              <w:lang w:eastAsia="ru-RU"/>
              <w14:ligatures w14:val="standardContextual"/>
            </w:rPr>
          </w:r>
        </w:p>
        <w:p>
          <w:pPr>
            <w:pStyle w:val="948"/>
            <w:tabs>
              <w:tab w:val="right" w:pos="10195" w:leader="dot"/>
            </w:tabs>
            <w:rPr>
              <w:rFonts w:eastAsiaTheme="minorEastAsia"/>
              <w:lang w:eastAsia="ru-RU"/>
              <w14:ligatures w14:val="standardContextual"/>
            </w:rPr>
          </w:pPr>
          <w:r/>
          <w:hyperlink w:tooltip="#_Toc178849418" w:anchor="_Toc178849418" w:history="1">
            <w:r>
              <w:rPr>
                <w:rStyle w:val="941"/>
                <w:rFonts w:ascii="Times New Roman" w:hAnsi="Times New Roman" w:eastAsia="Calibri" w:cs="Times New Roman"/>
                <w:b/>
                <w:bCs/>
                <w:lang w:eastAsia="ru-RU"/>
              </w:rPr>
              <w:t xml:space="preserve">Справка </w:t>
            </w:r>
            <w:r>
              <w:rPr>
                <w:rStyle w:val="941"/>
                <w:rFonts w:ascii="Times New Roman" w:hAnsi="Times New Roman" w:cs="Times New Roman"/>
                <w:b/>
                <w:bCs/>
              </w:rPr>
              <w:t xml:space="preserve">о динамике цен продовольственных и непродовольственных товаров в Республике Дагестан за 1 неделю (в сравнении 30 сентября и 23 сентября 2024 года)</w:t>
            </w:r>
            <w:r>
              <w:t xml:space="preserve"> </w:t>
            </w:r>
            <w:r>
              <w:fldChar w:fldCharType="begin"/>
            </w:r>
            <w:r>
              <w:instrText xml:space="preserve"> PAGEREF _Toc178849418 \h </w:instrText>
            </w:r>
            <w:r/>
            <w:r>
              <w:fldChar w:fldCharType="separate"/>
            </w:r>
            <w:r>
              <w:t xml:space="preserve">11</w:t>
            </w:r>
            <w:r>
              <w:fldChar w:fldCharType="end"/>
            </w:r>
          </w:hyperlink>
          <w:r/>
          <w:r>
            <w:rPr>
              <w:rFonts w:eastAsiaTheme="minorEastAsia"/>
              <w:lang w:eastAsia="ru-RU"/>
              <w14:ligatures w14:val="standardContextual"/>
            </w:rPr>
          </w:r>
        </w:p>
        <w:p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sdtContent>
    </w:sdt>
    <w:p>
      <w:pPr>
        <w:ind w:right="-1" w:firstLine="567"/>
        <w:jc w:val="center"/>
        <w:spacing w:after="0" w:line="276" w:lineRule="auto"/>
        <w:shd w:val="clear" w:color="auto" w:fill="ffffff" w:themeFill="background1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pStyle w:val="757"/>
        <w:jc w:val="center"/>
        <w:spacing w:before="0"/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</w:rPr>
      </w:pPr>
      <w:r/>
      <w:bookmarkStart w:id="0" w:name="_Toc178849416"/>
      <w:r>
        <w:rPr>
          <w:rFonts w:ascii="Times New Roman" w:hAnsi="Times New Roman" w:eastAsia="Calibri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30 сентября 2024 года и 25 сентября 2023 года)</w:t>
      </w:r>
      <w:bookmarkEnd w:id="1"/>
      <w:r/>
      <w:bookmarkEnd w:id="0"/>
      <w:r/>
      <w:r>
        <w:rPr>
          <w:rFonts w:ascii="Times New Roman" w:hAnsi="Times New Roman" w:cs="Times New Roman"/>
          <w:b/>
          <w:bCs/>
          <w:color w:val="auto"/>
        </w:rPr>
      </w:r>
    </w:p>
    <w:p>
      <w:pPr>
        <w:ind w:firstLine="567"/>
        <w:jc w:val="both"/>
        <w:spacing w:after="0" w:line="276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региональные органы исполнительной власти.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социально значимые группы продовольствия в республике отсутствует.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сентябрь 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 xml:space="preserve">от 21 до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сентября 2023 года по сентябрь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мясной продукции и яиц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яйца куриные на 22,9%,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баранина (кроме бескостного мяса) на 26,32%,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говядина (кроме бескостного мяса) на 17,36%,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свинина (кроме бескостного мяса) на 10,78%.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30"/>
          <w:szCs w:val="30"/>
        </w:rPr>
        <w:t xml:space="preserve">Бакалея (сухие сыпучие товары):</w:t>
      </w:r>
      <w:r>
        <w:rPr>
          <w:rFonts w:ascii="Times New Roman" w:hAnsi="Times New Roman" w:eastAsia="Calibri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  <w:t xml:space="preserve">Рост цен: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вермишель на 2,80%,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сахар-песок на 2,65%,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 шлифованный на 2,13%,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соль поваренная пищевая на 1,59%,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пшено на 0,82%,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макаронные изделия из пшеничной муки высшего сорта на 0,64%.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  <w:t xml:space="preserve">Снижение цен: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крупа гречневая ядрица на 7,76%.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Cs/>
          <w:sz w:val="30"/>
          <w:szCs w:val="30"/>
        </w:rPr>
        <w:t xml:space="preserve">Плодоовощная продукция:</w:t>
      </w:r>
      <w:r>
        <w:rPr>
          <w:rFonts w:ascii="Times New Roman" w:hAnsi="Times New Roman" w:eastAsia="Calibri" w:cs="Times New Roman"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2" w:name="_Hlk161908250"/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  <w:t xml:space="preserve">Рост цен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картофель на 49,59%,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помидоры свежие на 25,43%,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огурцы свежие на 24,77%,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лук репчатый на 24,58%,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яблоки на 15,71%,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свёкла столовая на 4,58%,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 белокочанная свежая на 4%.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Снижение цен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бананы на 5,60%,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морковь на 2%.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Сре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ди остальных продовольственных товаров: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Подорожали:</w:t>
      </w:r>
      <w:r>
        <w:rPr>
          <w:rFonts w:ascii="Times New Roman" w:hAnsi="Times New Roman" w:cs="Times New Roman"/>
          <w:sz w:val="28"/>
          <w:szCs w:val="28"/>
        </w:rPr>
        <w:t xml:space="preserve"> масло сливочное на 21,3%,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консервы фруктово-ягодные для детского питания на 21,29%,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творог на 17,3%,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 питьевое цельное стерилизованное 2,5-3,2% жирности на 16,06%,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смеси сухие молочные для детского питания на 15,92%,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консервы мясные для детского питания на 14,79%,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сосиски сардельки на 14,53%,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хлеб из ржаной муки и из смеси муки ржаной и пшеничной на 13,57%,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сыры твердые полутвердые и мягкие на 13,09%,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хлеб и булочные изделия из пшеничной муки различных сортов на 11,99%,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колбаса вареная на 10,85%,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сметана на 10,78%,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мука пшеничная на 10,53%,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 питьевое цельное пастеризованное 2,5-3,2% жирности на 9,64%,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чай черный байховый на 5,38%,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кроссовые туфли для детей пара на 5,21%,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колбаса полукопченая и варено-копченая на 4,90%,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маргарин на 3,14%,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масло подсолнечное на 2,79%,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консервы овощные для детского питания на 1,97%.</w:t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Снижение цен наблюдается на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: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рыба мороженая неразделанная на 2,31%,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куры охлажденные и мороженые на 4,77%.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Непродовольственные товары: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Рост цен: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подгузники детские бумажные на 13,35%,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мыло хозяйственное на 10,03%,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электропылесос напольный на 9,10%,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бумага туалетная рулон на 9,04%,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колготки женские эластичные на 6,40%,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паста зубная  на 5,97%,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костюм спортивный для детей школьного возраста на 4,24%,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порошок стиральный на 4,23%,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печенье на 4,19%,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майка футболка мужская бельевая на 4,06%,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футболка детская на 4,00%,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носки мужские пара на 3,96%,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пеленки для новорожденных на 3,96%,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кроссовые туфли для взрослых пара на 3,90%,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телевизор на 2,26%,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мыло туалетное  на 2,21%,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шампунь на 1,48%,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спички коробок на 1,47%,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брюки для детей школьного возраста из джинсовой ткани на 0,37%.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Снижение цен: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щетка зубная на 1,34%,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прокладки женские гигиенические на 24,92%,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смартфон на 25,76%.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  <w:t xml:space="preserve">Рост цен на мясо и мясную продукцию </w:t>
      </w: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/>
      <w:bookmarkStart w:id="3" w:name="_Hlk169713089"/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мясо и мясную продукцию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среднем на 11,42%.</w:t>
      </w:r>
      <w:bookmarkEnd w:id="3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Таблица 1. Динамика цен на мясную продукцию в Дагестане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>
        <w:tblPrEx/>
        <w:trPr>
          <w:trHeight w:val="4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Говядина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546,93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466,01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17,36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Свинина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501,23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452,45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10,78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Баранина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727,84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576,17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26,32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Куры охлажденные и мороженые,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259,26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272,25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-4,77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Сосиски, сардельки,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466,91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407,67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14,53</w:t>
            </w:r>
            <w:r/>
          </w:p>
        </w:tc>
      </w:tr>
      <w:tr>
        <w:tblPrEx/>
        <w:trPr>
          <w:trHeight w:val="30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полукопченая и варено-копченая,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611,22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582,67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4,90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6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вареная,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500,18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451,24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2" w:type="dxa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 xml:space="preserve">10,85</w:t>
            </w:r>
            <w:r/>
          </w:p>
        </w:tc>
      </w:tr>
    </w:tbl>
    <w:p>
      <w:pPr>
        <w:ind w:firstLine="567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/>
      <w:bookmarkStart w:id="4" w:name="_Hlk169713278"/>
      <w:r>
        <w:rPr>
          <w:rFonts w:ascii="Times New Roman" w:hAnsi="Times New Roman" w:eastAsia="Calibri" w:cs="Times New Roman"/>
          <w:sz w:val="28"/>
          <w:szCs w:val="28"/>
        </w:rPr>
        <w:t xml:space="preserve">Повышение цен на мясо и мясную продукцию в первую очередь связан с: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сезонным ростом (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с учетом отгонного ведения животноводства в республике не осуществляется массовый забой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 ослаблением курса рубля;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 подорожанием горюче-смазочных материалов;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 подорожанием кормов;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увеличением затрат производителей на импортные запчасти, вакцины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и витамины;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увеличением транспортно-логистических издержек;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– увеличением внутреннего потребления мяса (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в связи с увеличением потока туристов)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.</w:t>
      </w:r>
      <w:bookmarkEnd w:id="4"/>
      <w:r/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Таблица 2. Динамика цен на мясную продукцию в СКФО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963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>
        <w:tblPrEx/>
        <w:trPr>
          <w:trHeight w:val="541"/>
        </w:trPr>
        <w:tc>
          <w:tcPr>
            <w:shd w:val="clear" w:color="auto" w:fill="auto"/>
            <w:tcW w:w="4680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Говядина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546,12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467,76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16,75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Свинина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413,16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375,61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10,00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Баранина (кроме бескостного мяса),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735,16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568,86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29,23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Куры охлажденные и мороженые,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238,58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244,48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-2,41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Сосиски, сардельки,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480,33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430,64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11,54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полукопченая и варено-копченая,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611,91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3"/>
              </w:rPr>
              <w:t xml:space="preserve">602,39</w:t>
            </w:r>
            <w:r>
              <w:rPr>
                <w:bCs/>
              </w:rPr>
            </w:r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1,58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вареная,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</w:rPr>
              <w:t xml:space="preserve">516,69</w:t>
            </w:r>
            <w:r/>
          </w:p>
        </w:tc>
        <w:tc>
          <w:tcPr>
            <w:shd w:val="clear" w:color="auto" w:fill="auto"/>
            <w:tcW w:w="1382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</w:rPr>
              <w:t xml:space="preserve">475,65</w:t>
            </w:r>
            <w:r/>
          </w:p>
        </w:tc>
        <w:tc>
          <w:tcPr>
            <w:shd w:val="clear" w:color="auto" w:fill="ffffff" w:themeFill="background1"/>
            <w:tcW w:w="234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8,63</w:t>
            </w:r>
            <w:r/>
          </w:p>
        </w:tc>
      </w:tr>
    </w:tbl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продукцию в России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tbl>
      <w:tblPr>
        <w:tblW w:w="963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>
        <w:tblPrEx/>
        <w:trPr>
          <w:trHeight w:val="431"/>
        </w:trPr>
        <w:tc>
          <w:tcPr>
            <w:shd w:val="clear" w:color="auto" w:fill="auto"/>
            <w:tcW w:w="4671" w:type="dxa"/>
            <w:textDirection w:val="lrTb"/>
            <w:noWrap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textDirection w:val="lrTb"/>
            <w:noWrap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9" w:type="dxa"/>
            <w:textDirection w:val="lrTb"/>
            <w:noWrap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Говядина (кроме бескостного мяса),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572,23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505,59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13,18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Свинина (кроме бескостного мяса),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358,39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335,63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6,78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Баранина (кроме бескостного мяса),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791,03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610,81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29,51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Куры охлажденные и мороженые,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217,00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219,81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-1,28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Сосиски, сардельки,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515,92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479,29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7,64</w:t>
            </w:r>
            <w:r/>
          </w:p>
        </w:tc>
      </w:tr>
      <w:tr>
        <w:tblPrEx/>
        <w:trPr>
          <w:trHeight w:val="29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полукопченая и варено-копченая,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668,14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620,57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7,67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46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вареная,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W w:w="1226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536,34</w:t>
            </w:r>
            <w:r/>
          </w:p>
        </w:tc>
        <w:tc>
          <w:tcPr>
            <w:shd w:val="clear" w:color="auto" w:fill="auto"/>
            <w:tcW w:w="132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495,86</w:t>
            </w:r>
            <w:r/>
          </w:p>
        </w:tc>
        <w:tc>
          <w:tcPr>
            <w:shd w:val="clear" w:color="auto" w:fill="ffffff" w:themeFill="background1"/>
            <w:tcW w:w="2407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8,16</w:t>
            </w:r>
            <w:r/>
          </w:p>
        </w:tc>
      </w:tr>
    </w:tbl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  <w:t xml:space="preserve">Рост цен на куриные яйца</w:t>
      </w: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Style w:val="949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</w:r>
      <w:r>
        <w:rPr>
          <w:rStyle w:val="949"/>
          <w:rFonts w:ascii="Times New Roman" w:hAnsi="Times New Roman" w:cs="Times New Roman"/>
          <w:color w:val="000000" w:themeColor="text1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949"/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Республике Дагестане годовое повышение цен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 на 22,9%, по СКФО – на 22,7% и по России – на 24,13%.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4.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Динамика цен на яйца куриные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>
        <w:tblPrEx/>
        <w:trPr>
          <w:trHeight w:val="64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textDirection w:val="lrTb"/>
            <w:noWrap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Дагестан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Яйца куриные, 10 шт.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108,53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88,31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22,90</w:t>
            </w:r>
            <w:r/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СКФО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Яйца куриные, 10 шт.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103,66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84,47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22,72</w:t>
            </w:r>
            <w:r/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Яйца куриные, 10 шт.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104,67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84,32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24,13</w:t>
            </w:r>
            <w:r/>
          </w:p>
        </w:tc>
      </w:tr>
    </w:tbl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продукта связано с: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pStyle w:val="930"/>
        <w:numPr>
          <w:ilvl w:val="0"/>
          <w:numId w:val="40"/>
        </w:numPr>
        <w:ind w:left="0"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930"/>
        <w:numPr>
          <w:ilvl w:val="0"/>
          <w:numId w:val="40"/>
        </w:numPr>
        <w:ind w:left="0"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вспышкой птичьего гриппа весной 2023 года, которая привела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падежу птиц;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930"/>
        <w:numPr>
          <w:ilvl w:val="0"/>
          <w:numId w:val="40"/>
        </w:numPr>
        <w:ind w:left="0"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повышением цен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горюче-смазочные материалы;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930"/>
        <w:numPr>
          <w:ilvl w:val="0"/>
          <w:numId w:val="40"/>
        </w:numPr>
        <w:ind w:left="0"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увеличением затрат производителей на импортные запчасти, вакцины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и витамины.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Рис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Заметный рост цен на рис шлифованный наблюдается: по России на 11,5%, по СКФО на 5,8% и по Дагестану на 2,1%. </w:t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6.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Динамика цен на рис шлифованный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>
        <w:tblPrEx/>
        <w:trPr>
          <w:trHeight w:val="64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цен за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Дагестан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Рис шлифованный,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121,76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119,22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2,13</w:t>
            </w:r>
            <w:r/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СКФО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Рис шлифованный, кг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123,22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116,49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5,78</w:t>
            </w:r>
            <w:r/>
          </w:p>
        </w:tc>
      </w:tr>
      <w:tr>
        <w:tblPrEx/>
        <w:trPr>
          <w:trHeight w:val="330"/>
        </w:trPr>
        <w:tc>
          <w:tcPr>
            <w:gridSpan w:val="4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Россия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Рис шлифованный, кг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130,67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117,19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0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11,50</w:t>
            </w:r>
            <w:r/>
          </w:p>
        </w:tc>
      </w:tr>
    </w:tbl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значительные результаты региональных производителей по объему производства, только в сезон сбора урожая не только обеспечиваются внутренние потребности республики, но и вывозится значительная часть в другие регионы.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52"/>
        <w:ind w:firstLine="567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География сбыта переработчиками риса произведенной продукции (</w:t>
      </w:r>
      <w:r>
        <w:rPr>
          <w:i/>
          <w:iCs/>
          <w:sz w:val="28"/>
          <w:szCs w:val="28"/>
        </w:rPr>
        <w:t xml:space="preserve">рисовой крупы</w:t>
      </w:r>
      <w:r>
        <w:rPr>
          <w:sz w:val="28"/>
          <w:szCs w:val="28"/>
        </w:rPr>
        <w:t xml:space="preserve">) обширна. Поставки осуществляются во многие субъекты Российской Федерации: Краснодарский и Пермский края, Владимирская, Московская</w:t>
      </w:r>
      <w:r>
        <w:rPr>
          <w:sz w:val="28"/>
          <w:szCs w:val="28"/>
        </w:rPr>
        <w:br/>
        <w:t xml:space="preserve">и Ульяновская области, г. Москва, г. Санкт-Петербург, а</w:t>
      </w:r>
      <w:r>
        <w:rPr>
          <w:sz w:val="28"/>
          <w:szCs w:val="28"/>
        </w:rPr>
        <w:t xml:space="preserve"> также гуманитарные поставки (Донецкая и Луганская республики, Херсонская и Запорожская обл.). Также поставляется и в торговые сети Республики Дагестан. Поставки осуществляются преимущественно автомобильным транспортом, а также железнодорожным транспортом.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Отметим, что подорожали и ресурсы для рисовой отрасли – удобрения, средства защиты, энергоносители, техника и, соответственно, отразилось на ценах на рис.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Плодоовощная продукция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6" w:name="_Hlk153525587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горюче-смазочных материалов</w:t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Таблица 7. Динамика цен в Дагестане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цен за год 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Картофель,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47,78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31,94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49,59</w:t>
            </w:r>
            <w:r/>
          </w:p>
        </w:tc>
      </w:tr>
      <w:tr>
        <w:tblPrEx/>
        <w:trPr>
          <w:trHeight w:val="427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Капуста белокочанная свежая,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45,29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43,55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4,00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Лук репчатый,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34,21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27,46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24,58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Свёкла столовая,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52,04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49,76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4,58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Морковь,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46,46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47,41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-2,00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Огурцы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93,94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75,29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24,77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109,84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87,57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25,43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Яблоки,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107,81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93,17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15,71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Бананы,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2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149,32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158,17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-5,60</w:t>
            </w:r>
            <w:r/>
          </w:p>
        </w:tc>
      </w:tr>
    </w:tbl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16,00%.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Таблица 8. Динамика цен в СКФО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340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Картофель,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48,26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32,01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50,77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Капуста белокочанная свежая,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46,66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40,42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15,44</w:t>
            </w:r>
            <w:r/>
          </w:p>
        </w:tc>
      </w:tr>
      <w:tr>
        <w:tblPrEx/>
        <w:trPr>
          <w:trHeight w:val="314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Лук репчатый,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34,79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28,28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23,02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Свёкла столовая,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49,20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43,23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13,81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Морковь,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45,96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46,25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-0,63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Огурцы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109,38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84,73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29,09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127,86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97,00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31,81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Яблоки,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114,90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95,27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20,60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Бананы,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150,93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154,43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spacing w:after="0"/>
            </w:pPr>
            <w:r>
              <w:rPr>
                <w:rFonts w:ascii="Calibri" w:hAnsi="Calibri" w:eastAsia="Calibri" w:cs="Calibri"/>
                <w:color w:val="000000"/>
              </w:rPr>
              <w:t xml:space="preserve">-2,27</w:t>
            </w:r>
            <w:r/>
          </w:p>
        </w:tc>
      </w:tr>
    </w:tbl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 в среднем на 20,47% по СКФО, по России – на 20,81%.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Таблица 9. Динамика цен в России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3402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Картофель,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43,94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30,95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41,97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Капуста белокочанная свежая,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38,96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33,86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15,06</w:t>
            </w:r>
            <w:r/>
          </w:p>
        </w:tc>
      </w:tr>
      <w:tr>
        <w:tblPrEx/>
        <w:trPr>
          <w:trHeight w:val="39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Лук репчатый,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39,40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33,08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19,11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Свёкла столовая,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42,30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35,09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20,55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Морковь,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47,86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45,52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5,14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Огурцы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129,17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112,55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14,77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169,97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128,34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32,44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Яблоки,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145,79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124,71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16,90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Бананы, кг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144,35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pacing w:after="176" w:afterAutospacing="1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134,01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7,72</w:t>
            </w:r>
            <w:r/>
          </w:p>
        </w:tc>
      </w:tr>
    </w:tbl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Бананы – импортный товар, соответственно, падение курса рубля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всегда влечет за собой рост цен на этот продукт. Так как банан скоропортящийся продукт, сделать запасы не представляется возможным.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логистике, также, повлекли за собой повышение цен. Доставка стала не только дороже, но и сложнее. Большинство поставок бананов в Россию идут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Эквадора. Товар доставляется по морю, а сам процесс занимает несколько недель — именно поэтому фрукты отправляют еще зелеными.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введения санкций против России контейнерные линии, обслуживающие более трети мирового рынка,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прекратили работать с Российской Федерацией, соответственно, импортерам приходится искать другие варианты организации поставок.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  <w:t xml:space="preserve">Хлеб и хлебобулочные изделия</w:t>
      </w:r>
      <w:r>
        <w:rPr>
          <w:rFonts w:ascii="Times New Roman" w:hAnsi="Times New Roman" w:eastAsia="Calibri" w:cs="Times New Roman"/>
          <w:b/>
          <w:color w:val="000000" w:themeColor="text1"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на продукцию весной 2022 года после скачкообразного роста всех составляющих затрат. При этом за последние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Высокую долю затрат на производство и реализацию хлеба в торговые сети составляет стоимость ГСМ.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среднем на 12,78%.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Таблица 10. Динамика цен на хлеб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9306" w:type="dxa"/>
        <w:jc w:val="center"/>
        <w:tblLook w:val="04A0" w:firstRow="1" w:lastRow="0" w:firstColumn="1" w:lastColumn="0" w:noHBand="0" w:noVBand="1"/>
      </w:tblPr>
      <w:tblGrid>
        <w:gridCol w:w="3969"/>
        <w:gridCol w:w="1559"/>
        <w:gridCol w:w="1510"/>
        <w:gridCol w:w="2268"/>
      </w:tblGrid>
      <w:tr>
        <w:tblPrEx/>
        <w:trPr>
          <w:jc w:val="center"/>
          <w:trHeight w:val="7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 xml:space="preserve">25.09.2023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Динамика цен за год в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4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Хлеб из ржаной муки и из смеси муки ржаной и пшеничной, кг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77,06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67,85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13,57</w:t>
            </w:r>
            <w:r/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/>
          </w:tcPr>
          <w:p>
            <w:pPr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Хлеб и булочные изделия из пшеничной муки различных сортов, кг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68,67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61,32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/>
          </w:tcPr>
          <w:p>
            <w:r>
              <w:rPr>
                <w:rFonts w:ascii="Calibri" w:hAnsi="Calibri" w:eastAsia="Calibri" w:cs="Calibri"/>
                <w:color w:val="000000"/>
              </w:rPr>
              <w:t xml:space="preserve">11,99</w:t>
            </w:r>
            <w:r/>
          </w:p>
        </w:tc>
      </w:tr>
    </w:tbl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Справочно: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Действующее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законодательство Российской Федерации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не позволяет осуществлять государственное регулирование цен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Российской Федерации предельных розничных цен на социально значимые продукты питания в определенных условиях и на определенный срок.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не применялась.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br/>
        <w:t xml:space="preserve">как нерентабельных и как следствие создастся дефицит товаров.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</w:r>
    </w:p>
    <w:p>
      <w:pPr>
        <w:pStyle w:val="757"/>
        <w:jc w:val="center"/>
        <w:spacing w:before="0"/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</w:rPr>
      </w:pPr>
      <w:r/>
      <w:bookmarkStart w:id="7" w:name="_Toc178849417"/>
      <w:r>
        <w:rPr>
          <w:rFonts w:ascii="Times New Roman" w:hAnsi="Times New Roman" w:eastAsia="Calibri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8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30 сентября 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26 августа 2024 года)</w:t>
      </w:r>
      <w:bookmarkEnd w:id="8"/>
      <w:r/>
      <w:bookmarkEnd w:id="7"/>
      <w:r/>
      <w:r>
        <w:rPr>
          <w:rFonts w:ascii="Times New Roman" w:hAnsi="Times New Roman" w:cs="Times New Roman"/>
          <w:b/>
          <w:bCs/>
          <w:color w:val="auto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9" w:name="_Hlk161306549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Среди 64 наблюдаемых товаров 40 подорожали от 0,04% до 8,94%, подешевели 18 позиций от 0,17% до 10,56%, цены на 6 позиций остались без изменений.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/>
          <w:sz w:val="30"/>
          <w:szCs w:val="30"/>
        </w:rPr>
        <w:t xml:space="preserve">Продовольственные товары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плодоовощную продукцию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так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подорожали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бананы на 8,94%,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огурцы свежие на 3,04%,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картофель на 1,55%,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капуста белокочанная свежая на 0,04%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тоже время наблюдалось сезонное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помидоры свежие на 1,76%,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лук репчатый на 2,98%,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свёкла столовая на 6,87%,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морковь на 10,1%,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яблоки на 10,56%.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реди остальных продовольственных товаров: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Подорожали: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куры охлажденные и мороженые на 7,75%,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молоко питьевое цельное стерилизованное 2,5-3,2% жирности на 2,32%,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масло сливочное на 2,27%,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консервы фруктово-ягодные для детского питания на 2,07%,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печенье на 2,07%,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мука пшеничная на 1,44%,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говядина (кроме бескостного мяса) на 1,27%,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колбаса полукопченая и варено-копченая на 1,15%,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колбаса вареная на 1,07%,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вермишель на 1,06%,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соль поваренная пищевая на 0,88%,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сметана на 0,86%,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сыры твердые полутвердые и мягкие на 0,72%,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баранина (кроме бескостного мяса) на 0,68%,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творог на 0,50%,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маргарин на 0,40%,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рис шлифованный на 0,38%,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сосиски сардельки на 0,35%,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свинина (кроме бескостного мяса) на 0,25%,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молоко питьевое цельное пастеризованное 2,5-3,2% жирности на 0,24%,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масло подсолнечное на 0,21%,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хлеб и булочные изделия из пшеничной муки различных сортов на 0,16%.</w:t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Подешевели: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смеси сухие молочные для детского питания на 0,17%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крупа гречневая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ядрица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0,18%,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сахар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песок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0,26%,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чай черный байховый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0,36%,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макаронные изделия из пшеничной муки высшего сорта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0,66%,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пшено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0,91%,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яйца куриные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1,17рыба мороженая неразделанная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2,74%,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консервы овощные для детского питания на 3,5%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/>
          <w:iCs/>
          <w:sz w:val="30"/>
          <w:szCs w:val="30"/>
        </w:rPr>
        <w:t xml:space="preserve">Непродовольственные товары</w:t>
      </w:r>
      <w:r>
        <w:rPr>
          <w:rFonts w:ascii="Times New Roman" w:hAnsi="Times New Roman" w:eastAsia="Calibri" w:cs="Times New Roman"/>
          <w:b/>
          <w:bCs/>
          <w:i/>
          <w:iCs/>
          <w:sz w:val="30"/>
          <w:szCs w:val="30"/>
        </w:rPr>
        <w:t xml:space="preserve">:</w:t>
      </w:r>
      <w:r>
        <w:rPr>
          <w:rFonts w:ascii="Times New Roman" w:hAnsi="Times New Roman" w:eastAsia="Calibri" w:cs="Times New Roman"/>
          <w:b/>
          <w:bCs/>
          <w:i/>
          <w:i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Рост цен: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бумага туалетная рулон на 3,99%,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мыло хозяйственное на 1,71%,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костюм спортивный для детей школьного возраста на 1,66%,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шампунь на 1,43%,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мыло туалетное на 1,37%,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кроссовые туфли для детей пара на 1,25%,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майка футболка мужская бельевая на 1,2%,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щетка зубная на 1,08%,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футболка детская на 0,78%,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телевизор на 0,33%,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порошок стиральный на 0,29%,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паста зубная на 0,17%,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носки мужские пара на 0,14%,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колготки женские эластичные на 0,09%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Снижение цен: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электропылесос напольный на 0,71%,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прокладки женские гигиенические на 0,93%,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пеленки для новорожденных на 1,86%,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смартфон на 5,27%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57"/>
        <w:jc w:val="center"/>
        <w:spacing w:before="0"/>
        <w:shd w:val="clear" w:color="auto" w:fill="ffffff" w:themeFill="background1"/>
        <w:rPr>
          <w:rFonts w:ascii="Times New Roman" w:hAnsi="Times New Roman" w:cs="Times New Roman"/>
          <w:b/>
          <w:bCs/>
          <w:color w:val="auto"/>
        </w:rPr>
      </w:pPr>
      <w:r/>
      <w:bookmarkStart w:id="10" w:name="_Toc178849418"/>
      <w:r/>
      <w:bookmarkEnd w:id="9"/>
      <w:r>
        <w:rPr>
          <w:rFonts w:ascii="Times New Roman" w:hAnsi="Times New Roman" w:eastAsia="Calibri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1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30 сентября и 23 сентября 2024 года)</w:t>
      </w:r>
      <w:bookmarkEnd w:id="11"/>
      <w:r/>
      <w:bookmarkEnd w:id="10"/>
      <w:r/>
      <w:r>
        <w:rPr>
          <w:rFonts w:ascii="Times New Roman" w:hAnsi="Times New Roman" w:cs="Times New Roman"/>
          <w:b/>
          <w:bCs/>
          <w:color w:val="auto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Среди 64 наблюдаемых товаров 35 позиций подорожали от 0,03% до 3,8%, подешевели 17 позиций от 0,01% до 3,5%, цены на 12 позиции остались без изменений.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/>
          <w:sz w:val="30"/>
          <w:szCs w:val="30"/>
        </w:rPr>
        <w:t xml:space="preserve">Продовольственные товары</w:t>
      </w:r>
      <w:r>
        <w:rPr>
          <w:rFonts w:ascii="Times New Roman" w:hAnsi="Times New Roman" w:eastAsia="Calibri" w:cs="Times New Roman"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плодоовощную продукцию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так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подорожали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бананы на 2,56%,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огурцы свежие на 1,87%,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картофель на 1,66%,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При этом отмечалось снижение цен на плодоовощную продукцию,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таких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лук репчатый на 0,84%,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капуста белокочанная свежая на 1,01%,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морковь на 1,61%,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яблоки на 2,25%,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свёкла столовая на 3,31%,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помидоры свежие на 0,07%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Среди других продовольственных товаров, рост цен наблюдался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br/>
        <w:t xml:space="preserve">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колбаса полукопченая и варено-копченая на 1,15%,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молоко питьевое цельное стерилизованное 2,5-3,2% жирности на 1,14%,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колбаса вареная на 1,07%,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печенье на 0,96%,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молоко питьевое цельное пастеризованное 2,5-3,2% жирности на 0,92%,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консервы фруктово-ягодные для детского питания на 0,92%,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вермишель на 0,88%,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куры охлажденные и мороженые на 0,73%,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масло подсолнечное на 0,72%,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соль поваренная пищевая на 0,69%,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говядина (кроме бескостного мяса) на 0,45%,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смеси сухие молочные для детского питания на 0,38%,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баранина (кроме бескостного мяса) на 0,37%,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сметана на 0,36%,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мука пшеничная на 0,27%,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масло сливочное на 0,24%,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рис шлифованный на 0,22%,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маргарин на 0,21%,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сахар-песок на 0,11%,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сосиски сардельки на 0,03%.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Среди других продуктов питания снижение цен наблюдалось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творог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0,01%,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крупа гречневая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ядрица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0,28%,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чай черный байховый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0,46%,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макаронные изделия из пшеничной муки высшего сорта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0,66%,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яйца куриные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0,87%,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пшено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0,91%,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рыба мороженая неразделанная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3,09%,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консервы овощные для детского питания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3,5%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Calibri" w:cs="Times New Roman"/>
          <w:b/>
          <w:bCs/>
          <w:i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i/>
          <w:sz w:val="30"/>
          <w:szCs w:val="30"/>
        </w:rPr>
        <w:t xml:space="preserve">Непродовольственные товары</w:t>
      </w:r>
      <w:r>
        <w:rPr>
          <w:rFonts w:ascii="Times New Roman" w:hAnsi="Times New Roman" w:eastAsia="Calibri" w:cs="Times New Roman"/>
          <w:b/>
          <w:bCs/>
          <w:i/>
          <w:sz w:val="30"/>
          <w:szCs w:val="30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Повышение цен наблюдалось на следующие товары: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бумага туалетная рулон на 3,88%,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мыло хозяйственное  на 1,37%,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майка футболка мужская бельевая на 1,2%,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мыло туалетное  на 0,98%,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шампунь на 0,86%,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костюм спортивный для детей школьного возраста на 0,8%,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футболка детская на 0,78%,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щетка зубная на 0,69%,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кроссовые туфли для детей пара на 0,68%,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носки мужские пара на 0,14%,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паста зубная  на 0,11%,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колготки женские эластичные на 0,09%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порошок стиральный на 0,46%,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прокладки женские гигиенические на 0,37%,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пеленки для новорожденных на 1,86%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5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96721021"/>
      <w:docPartObj>
        <w:docPartGallery w:val="Page Numbers (Top of Page)"/>
        <w:docPartUnique w:val="true"/>
      </w:docPartObj>
      <w:rPr/>
    </w:sdtPr>
    <w:sdtContent>
      <w:p>
        <w:pPr>
          <w:pStyle w:val="93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1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9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6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3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0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5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22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-8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1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3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0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7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4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12" w:hanging="180"/>
      </w:pPr>
    </w:lvl>
  </w:abstractNum>
  <w:num w:numId="1">
    <w:abstractNumId w:val="0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33"/>
  </w:num>
  <w:num w:numId="8">
    <w:abstractNumId w:val="5"/>
  </w:num>
  <w:num w:numId="9">
    <w:abstractNumId w:val="27"/>
  </w:num>
  <w:num w:numId="10">
    <w:abstractNumId w:val="2"/>
  </w:num>
  <w:num w:numId="11">
    <w:abstractNumId w:val="13"/>
  </w:num>
  <w:num w:numId="12">
    <w:abstractNumId w:val="35"/>
  </w:num>
  <w:num w:numId="13">
    <w:abstractNumId w:val="12"/>
  </w:num>
  <w:num w:numId="14">
    <w:abstractNumId w:val="34"/>
  </w:num>
  <w:num w:numId="15">
    <w:abstractNumId w:val="31"/>
  </w:num>
  <w:num w:numId="16">
    <w:abstractNumId w:val="16"/>
  </w:num>
  <w:num w:numId="17">
    <w:abstractNumId w:val="1"/>
  </w:num>
  <w:num w:numId="18">
    <w:abstractNumId w:val="15"/>
  </w:num>
  <w:num w:numId="19">
    <w:abstractNumId w:val="30"/>
  </w:num>
  <w:num w:numId="20">
    <w:abstractNumId w:val="28"/>
  </w:num>
  <w:num w:numId="21">
    <w:abstractNumId w:val="3"/>
  </w:num>
  <w:num w:numId="22">
    <w:abstractNumId w:val="38"/>
  </w:num>
  <w:num w:numId="23">
    <w:abstractNumId w:val="6"/>
  </w:num>
  <w:num w:numId="24">
    <w:abstractNumId w:val="22"/>
  </w:num>
  <w:num w:numId="25">
    <w:abstractNumId w:val="23"/>
  </w:num>
  <w:num w:numId="26">
    <w:abstractNumId w:val="14"/>
  </w:num>
  <w:num w:numId="27">
    <w:abstractNumId w:val="37"/>
  </w:num>
  <w:num w:numId="28">
    <w:abstractNumId w:val="4"/>
  </w:num>
  <w:num w:numId="29">
    <w:abstractNumId w:val="19"/>
  </w:num>
  <w:num w:numId="30">
    <w:abstractNumId w:val="32"/>
  </w:num>
  <w:num w:numId="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8"/>
  </w:num>
  <w:num w:numId="35">
    <w:abstractNumId w:val="8"/>
  </w:num>
  <w:num w:numId="36">
    <w:abstractNumId w:val="29"/>
  </w:num>
  <w:num w:numId="37">
    <w:abstractNumId w:val="17"/>
  </w:num>
  <w:num w:numId="38">
    <w:abstractNumId w:val="25"/>
  </w:num>
  <w:num w:numId="39">
    <w:abstractNumId w:val="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6"/>
    <w:link w:val="778"/>
    <w:uiPriority w:val="10"/>
    <w:rPr>
      <w:sz w:val="48"/>
      <w:szCs w:val="48"/>
    </w:rPr>
  </w:style>
  <w:style w:type="character" w:styleId="37">
    <w:name w:val="Subtitle Char"/>
    <w:basedOn w:val="766"/>
    <w:link w:val="780"/>
    <w:uiPriority w:val="11"/>
    <w:rPr>
      <w:sz w:val="24"/>
      <w:szCs w:val="24"/>
    </w:rPr>
  </w:style>
  <w:style w:type="character" w:styleId="39">
    <w:name w:val="Quote Char"/>
    <w:link w:val="782"/>
    <w:uiPriority w:val="29"/>
    <w:rPr>
      <w:i/>
    </w:rPr>
  </w:style>
  <w:style w:type="character" w:styleId="41">
    <w:name w:val="Intense Quote Char"/>
    <w:link w:val="784"/>
    <w:uiPriority w:val="30"/>
    <w:rPr>
      <w:i/>
    </w:rPr>
  </w:style>
  <w:style w:type="character" w:styleId="176">
    <w:name w:val="Footnote Text Char"/>
    <w:link w:val="915"/>
    <w:uiPriority w:val="99"/>
    <w:rPr>
      <w:sz w:val="18"/>
    </w:rPr>
  </w:style>
  <w:style w:type="character" w:styleId="179">
    <w:name w:val="Endnote Text Char"/>
    <w:link w:val="918"/>
    <w:uiPriority w:val="99"/>
    <w:rPr>
      <w:sz w:val="20"/>
    </w:rPr>
  </w:style>
  <w:style w:type="paragraph" w:styleId="756" w:default="1">
    <w:name w:val="Normal"/>
    <w:qFormat/>
  </w:style>
  <w:style w:type="paragraph" w:styleId="757">
    <w:name w:val="Heading 1"/>
    <w:basedOn w:val="756"/>
    <w:next w:val="756"/>
    <w:link w:val="946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58">
    <w:name w:val="Heading 2"/>
    <w:basedOn w:val="756"/>
    <w:next w:val="756"/>
    <w:link w:val="950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1 Char"/>
    <w:basedOn w:val="766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756"/>
    <w:next w:val="75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basedOn w:val="766"/>
    <w:link w:val="778"/>
    <w:uiPriority w:val="10"/>
    <w:rPr>
      <w:sz w:val="48"/>
      <w:szCs w:val="48"/>
    </w:rPr>
  </w:style>
  <w:style w:type="paragraph" w:styleId="780">
    <w:name w:val="Subtitle"/>
    <w:basedOn w:val="756"/>
    <w:next w:val="75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6"/>
    <w:link w:val="780"/>
    <w:uiPriority w:val="11"/>
    <w:rPr>
      <w:sz w:val="24"/>
      <w:szCs w:val="24"/>
    </w:rPr>
  </w:style>
  <w:style w:type="paragraph" w:styleId="782">
    <w:name w:val="Quote"/>
    <w:basedOn w:val="756"/>
    <w:next w:val="756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6"/>
    <w:next w:val="756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6"/>
    <w:uiPriority w:val="99"/>
  </w:style>
  <w:style w:type="character" w:styleId="787" w:customStyle="1">
    <w:name w:val="Footer Char"/>
    <w:basedOn w:val="766"/>
    <w:uiPriority w:val="99"/>
  </w:style>
  <w:style w:type="paragraph" w:styleId="788">
    <w:name w:val="Caption"/>
    <w:basedOn w:val="756"/>
    <w:next w:val="75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9" w:customStyle="1">
    <w:name w:val="Caption Char"/>
    <w:uiPriority w:val="99"/>
  </w:style>
  <w:style w:type="table" w:styleId="790" w:customStyle="1">
    <w:name w:val="Table Grid Light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9" w:customStyle="1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1" w:customStyle="1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3" w:customStyle="1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4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3" w:customStyle="1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4" w:customStyle="1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5" w:customStyle="1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6" w:customStyle="1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 w:customStyle="1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8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3" w:customStyle="1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4" w:customStyle="1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5" w:customStyle="1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6" w:customStyle="1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7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Lined - Accent 2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Lined - Accent 3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Lined - Accent 4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Lined - Accent 5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Lined - Accent 6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 &amp; Lined - Accent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3" w:customStyle="1">
    <w:name w:val="Bordered &amp; Lined - Accent 2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4" w:customStyle="1">
    <w:name w:val="Bordered &amp; Lined - Accent 3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5" w:customStyle="1">
    <w:name w:val="Bordered &amp; Lined - Accent 4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6" w:customStyle="1">
    <w:name w:val="Bordered &amp; Lined - Accent 5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7" w:customStyle="1">
    <w:name w:val="Bordered &amp; Lined - Accent 6"/>
    <w:basedOn w:val="7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8" w:customStyle="1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0" w:customStyle="1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1" w:customStyle="1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2" w:customStyle="1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3" w:customStyle="1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4" w:customStyle="1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5">
    <w:name w:val="footnote text"/>
    <w:basedOn w:val="756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 w:customStyle="1">
    <w:name w:val="Текст сноски Знак"/>
    <w:link w:val="915"/>
    <w:uiPriority w:val="99"/>
    <w:rPr>
      <w:sz w:val="18"/>
    </w:rPr>
  </w:style>
  <w:style w:type="character" w:styleId="917">
    <w:name w:val="footnote reference"/>
    <w:basedOn w:val="766"/>
    <w:uiPriority w:val="99"/>
    <w:unhideWhenUsed/>
    <w:rPr>
      <w:vertAlign w:val="superscript"/>
    </w:rPr>
  </w:style>
  <w:style w:type="paragraph" w:styleId="918">
    <w:name w:val="endnote text"/>
    <w:basedOn w:val="756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basedOn w:val="766"/>
    <w:uiPriority w:val="99"/>
    <w:semiHidden/>
    <w:unhideWhenUsed/>
    <w:rPr>
      <w:vertAlign w:val="superscript"/>
    </w:rPr>
  </w:style>
  <w:style w:type="paragraph" w:styleId="921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2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23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24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25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26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27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28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29">
    <w:name w:val="table of figures"/>
    <w:basedOn w:val="756"/>
    <w:next w:val="756"/>
    <w:uiPriority w:val="99"/>
    <w:unhideWhenUsed/>
    <w:pPr>
      <w:spacing w:after="0"/>
    </w:pPr>
  </w:style>
  <w:style w:type="paragraph" w:styleId="930">
    <w:name w:val="List Paragraph"/>
    <w:basedOn w:val="756"/>
    <w:uiPriority w:val="34"/>
    <w:qFormat/>
    <w:pPr>
      <w:contextualSpacing/>
      <w:ind w:left="720"/>
    </w:pPr>
  </w:style>
  <w:style w:type="paragraph" w:styleId="931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32">
    <w:name w:val="Header"/>
    <w:basedOn w:val="756"/>
    <w:link w:val="9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"/>
    <w:basedOn w:val="766"/>
    <w:link w:val="932"/>
    <w:uiPriority w:val="99"/>
  </w:style>
  <w:style w:type="paragraph" w:styleId="934">
    <w:name w:val="Footer"/>
    <w:basedOn w:val="756"/>
    <w:link w:val="9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766"/>
    <w:link w:val="934"/>
    <w:uiPriority w:val="99"/>
  </w:style>
  <w:style w:type="paragraph" w:styleId="936">
    <w:name w:val="Balloon Text"/>
    <w:basedOn w:val="756"/>
    <w:link w:val="9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766"/>
    <w:link w:val="936"/>
    <w:uiPriority w:val="99"/>
    <w:semiHidden/>
    <w:rPr>
      <w:rFonts w:ascii="Segoe UI" w:hAnsi="Segoe UI" w:cs="Segoe UI"/>
      <w:sz w:val="18"/>
      <w:szCs w:val="18"/>
    </w:rPr>
  </w:style>
  <w:style w:type="paragraph" w:styleId="93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39" w:customStyle="1">
    <w:name w:val="paragraph"/>
    <w:basedOn w:val="7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40">
    <w:name w:val="Table Grid"/>
    <w:basedOn w:val="7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1">
    <w:name w:val="Hyperlink"/>
    <w:basedOn w:val="766"/>
    <w:uiPriority w:val="99"/>
    <w:unhideWhenUsed/>
    <w:rPr>
      <w:color w:val="0000ff"/>
      <w:u w:val="single"/>
    </w:rPr>
  </w:style>
  <w:style w:type="paragraph" w:styleId="942">
    <w:name w:val="Body Text Indent"/>
    <w:basedOn w:val="756"/>
    <w:link w:val="943"/>
    <w:uiPriority w:val="99"/>
    <w:unhideWhenUsed/>
    <w:pPr>
      <w:ind w:left="283"/>
      <w:spacing w:after="120" w:line="276" w:lineRule="auto"/>
    </w:pPr>
    <w:rPr>
      <w:rFonts w:eastAsiaTheme="minorEastAsia"/>
      <w:lang w:eastAsia="ru-RU"/>
    </w:rPr>
  </w:style>
  <w:style w:type="character" w:styleId="943" w:customStyle="1">
    <w:name w:val="Основной текст с отступом Знак"/>
    <w:basedOn w:val="766"/>
    <w:link w:val="942"/>
    <w:uiPriority w:val="99"/>
    <w:rPr>
      <w:rFonts w:eastAsiaTheme="minorEastAsia"/>
      <w:lang w:eastAsia="ru-RU"/>
    </w:rPr>
  </w:style>
  <w:style w:type="paragraph" w:styleId="944">
    <w:name w:val="Normal (Web)"/>
    <w:basedOn w:val="7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 w:customStyle="1">
    <w:name w:val="markedcontent"/>
    <w:basedOn w:val="766"/>
  </w:style>
  <w:style w:type="character" w:styleId="946" w:customStyle="1">
    <w:name w:val="Заголовок 1 Знак"/>
    <w:basedOn w:val="766"/>
    <w:link w:val="7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47">
    <w:name w:val="TOC Heading"/>
    <w:basedOn w:val="757"/>
    <w:next w:val="756"/>
    <w:uiPriority w:val="39"/>
    <w:unhideWhenUsed/>
    <w:qFormat/>
    <w:pPr>
      <w:outlineLvl w:val="9"/>
    </w:pPr>
    <w:rPr>
      <w:lang w:eastAsia="ru-RU"/>
    </w:rPr>
  </w:style>
  <w:style w:type="paragraph" w:styleId="948">
    <w:name w:val="toc 1"/>
    <w:basedOn w:val="756"/>
    <w:next w:val="756"/>
    <w:uiPriority w:val="39"/>
    <w:unhideWhenUsed/>
    <w:pPr>
      <w:spacing w:after="100"/>
    </w:pPr>
  </w:style>
  <w:style w:type="character" w:styleId="949" w:customStyle="1">
    <w:name w:val="hgkelc"/>
    <w:basedOn w:val="766"/>
  </w:style>
  <w:style w:type="character" w:styleId="950" w:customStyle="1">
    <w:name w:val="Заголовок 2 Знак"/>
    <w:basedOn w:val="766"/>
    <w:link w:val="75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51" w:customStyle="1">
    <w:name w:val="Без интервала Знак"/>
    <w:link w:val="952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No Spacing"/>
    <w:link w:val="95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Основной текст_"/>
    <w:basedOn w:val="766"/>
    <w:link w:val="954"/>
    <w:rPr>
      <w:sz w:val="28"/>
      <w:szCs w:val="28"/>
    </w:rPr>
  </w:style>
  <w:style w:type="paragraph" w:styleId="954" w:customStyle="1">
    <w:name w:val="Основной текст1"/>
    <w:basedOn w:val="756"/>
    <w:link w:val="953"/>
    <w:pPr>
      <w:ind w:firstLine="400"/>
      <w:spacing w:after="0" w:line="240" w:lineRule="auto"/>
      <w:widowControl w:val="off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revision>21</cp:revision>
  <dcterms:created xsi:type="dcterms:W3CDTF">2024-09-20T13:07:00Z</dcterms:created>
  <dcterms:modified xsi:type="dcterms:W3CDTF">2024-10-03T11:14:09Z</dcterms:modified>
</cp:coreProperties>
</file>