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469" w:rsidRDefault="00265469">
      <w:pPr>
        <w:pStyle w:val="ConsPlusTitlePage"/>
      </w:pPr>
      <w:r>
        <w:t xml:space="preserve">Документ предоставлен </w:t>
      </w:r>
      <w:hyperlink r:id="rId4" w:history="1">
        <w:r>
          <w:rPr>
            <w:color w:val="0000FF"/>
          </w:rPr>
          <w:t>КонсультантПлюс</w:t>
        </w:r>
      </w:hyperlink>
      <w:r>
        <w:br/>
      </w:r>
    </w:p>
    <w:p w:rsidR="00265469" w:rsidRDefault="00265469">
      <w:pPr>
        <w:pStyle w:val="ConsPlusNormal"/>
        <w:jc w:val="both"/>
        <w:outlineLvl w:val="0"/>
      </w:pPr>
    </w:p>
    <w:p w:rsidR="00265469" w:rsidRDefault="00265469">
      <w:pPr>
        <w:pStyle w:val="ConsPlusTitle"/>
        <w:jc w:val="center"/>
        <w:outlineLvl w:val="0"/>
      </w:pPr>
      <w:r>
        <w:t>ПРАВИТЕЛЬСТВО РОССИЙСКОЙ ФЕДЕРАЦИИ</w:t>
      </w:r>
    </w:p>
    <w:p w:rsidR="00265469" w:rsidRDefault="00265469">
      <w:pPr>
        <w:pStyle w:val="ConsPlusTitle"/>
        <w:jc w:val="both"/>
      </w:pPr>
    </w:p>
    <w:p w:rsidR="00265469" w:rsidRDefault="00265469">
      <w:pPr>
        <w:pStyle w:val="ConsPlusTitle"/>
        <w:jc w:val="center"/>
      </w:pPr>
      <w:r>
        <w:t>ПОСТАНОВЛЕНИЕ</w:t>
      </w:r>
    </w:p>
    <w:p w:rsidR="00265469" w:rsidRDefault="00265469">
      <w:pPr>
        <w:pStyle w:val="ConsPlusTitle"/>
        <w:jc w:val="center"/>
      </w:pPr>
      <w:r>
        <w:t>от 23 февраля 2019 г. N 191</w:t>
      </w:r>
    </w:p>
    <w:p w:rsidR="00265469" w:rsidRDefault="00265469">
      <w:pPr>
        <w:pStyle w:val="ConsPlusTitle"/>
        <w:jc w:val="both"/>
      </w:pPr>
    </w:p>
    <w:p w:rsidR="00265469" w:rsidRDefault="00265469">
      <w:pPr>
        <w:pStyle w:val="ConsPlusTitle"/>
        <w:jc w:val="center"/>
      </w:pPr>
      <w:r>
        <w:t>О ГОСУДАРСТВЕННОЙ ПОДДЕРЖКЕ</w:t>
      </w:r>
    </w:p>
    <w:p w:rsidR="00265469" w:rsidRDefault="00265469">
      <w:pPr>
        <w:pStyle w:val="ConsPlusTitle"/>
        <w:jc w:val="center"/>
      </w:pPr>
      <w:r>
        <w:t>ОРГАНИЗАЦИЙ, РЕАЛИЗУЮЩИХ КОРПОРАТИВНЫЕ</w:t>
      </w:r>
    </w:p>
    <w:p w:rsidR="00265469" w:rsidRDefault="00265469">
      <w:pPr>
        <w:pStyle w:val="ConsPlusTitle"/>
        <w:jc w:val="center"/>
      </w:pPr>
      <w:r>
        <w:t>ПРОГРАММЫ ПОВЫШЕНИЯ КОНКУРЕНТОСПОСОБНОСТИ, И ВНЕСЕНИИ</w:t>
      </w:r>
    </w:p>
    <w:p w:rsidR="00265469" w:rsidRDefault="00265469">
      <w:pPr>
        <w:pStyle w:val="ConsPlusTitle"/>
        <w:jc w:val="center"/>
      </w:pPr>
      <w:r>
        <w:t>ИЗМЕНЕНИЯ В ПРАВИЛА ПРЕДОСТАВЛЕНИЯ ИЗ ФЕДЕРАЛЬНОГО</w:t>
      </w:r>
    </w:p>
    <w:p w:rsidR="00265469" w:rsidRDefault="00265469">
      <w:pPr>
        <w:pStyle w:val="ConsPlusTitle"/>
        <w:jc w:val="center"/>
      </w:pPr>
      <w:r>
        <w:t>БЮДЖЕТА СУБСИДИИ В ВИДЕ ИМУЩЕСТВЕННОГО ВЗНОСА РОССИЙСКОЙ</w:t>
      </w:r>
    </w:p>
    <w:p w:rsidR="00265469" w:rsidRDefault="00265469">
      <w:pPr>
        <w:pStyle w:val="ConsPlusTitle"/>
        <w:jc w:val="center"/>
      </w:pPr>
      <w:r>
        <w:t>ФЕДЕРАЦИИ В ГОСУДАРСТВЕННУЮ КОРПОРАЦИЮ "БАНК РАЗВИТИЯ</w:t>
      </w:r>
    </w:p>
    <w:p w:rsidR="00265469" w:rsidRDefault="00265469">
      <w:pPr>
        <w:pStyle w:val="ConsPlusTitle"/>
        <w:jc w:val="center"/>
      </w:pPr>
      <w:r>
        <w:t>И ВНЕШНЕЭКОНОМИЧЕСКОЙ ДЕЯТЕЛЬНОСТИ (ВНЕШЭКОНОМБАНК)"</w:t>
      </w:r>
    </w:p>
    <w:p w:rsidR="00265469" w:rsidRDefault="00265469">
      <w:pPr>
        <w:pStyle w:val="ConsPlusTitle"/>
        <w:jc w:val="center"/>
      </w:pPr>
      <w:r>
        <w:t>НА ВОЗМЕЩЕНИЕ ЧАСТИ ЗАТРАТ, СВЯЗАННЫХ С ПОДДЕРЖКОЙ</w:t>
      </w:r>
    </w:p>
    <w:p w:rsidR="00265469" w:rsidRDefault="00265469">
      <w:pPr>
        <w:pStyle w:val="ConsPlusTitle"/>
        <w:jc w:val="center"/>
      </w:pPr>
      <w:r>
        <w:t>ПРОИЗВОДСТВА ВЫСОКОТЕХНОЛОГИЧНОЙ ПРОДУКЦИИ</w:t>
      </w:r>
    </w:p>
    <w:p w:rsidR="00265469" w:rsidRDefault="00265469">
      <w:pPr>
        <w:pStyle w:val="ConsPlusNormal"/>
        <w:jc w:val="both"/>
      </w:pPr>
    </w:p>
    <w:p w:rsidR="00265469" w:rsidRDefault="00265469">
      <w:pPr>
        <w:pStyle w:val="ConsPlusNormal"/>
        <w:ind w:firstLine="540"/>
        <w:jc w:val="both"/>
      </w:pPr>
      <w:r>
        <w:t>Правительство Российской Федерации постановляет:</w:t>
      </w:r>
    </w:p>
    <w:p w:rsidR="00265469" w:rsidRDefault="00265469">
      <w:pPr>
        <w:pStyle w:val="ConsPlusNormal"/>
        <w:spacing w:before="220"/>
        <w:ind w:firstLine="540"/>
        <w:jc w:val="both"/>
      </w:pPr>
      <w:r>
        <w:t>1. Утвердить прилагаемые:</w:t>
      </w:r>
    </w:p>
    <w:p w:rsidR="00265469" w:rsidRDefault="00265469">
      <w:pPr>
        <w:pStyle w:val="ConsPlusNormal"/>
        <w:spacing w:before="220"/>
        <w:ind w:firstLine="540"/>
        <w:jc w:val="both"/>
      </w:pPr>
      <w:hyperlink w:anchor="P43" w:history="1">
        <w:r>
          <w:rPr>
            <w:color w:val="0000FF"/>
          </w:rPr>
          <w:t>Правила</w:t>
        </w:r>
      </w:hyperlink>
      <w:r>
        <w:t xml:space="preserve"> формирования и утверждения единого перечня организаций, реализующих корпоративные программы повышения конкурентоспособности, и заключения соглашений о реализации корпоративных программ повышения конкурентоспособности;</w:t>
      </w:r>
    </w:p>
    <w:p w:rsidR="00265469" w:rsidRDefault="00265469">
      <w:pPr>
        <w:pStyle w:val="ConsPlusNormal"/>
        <w:spacing w:before="220"/>
        <w:ind w:firstLine="540"/>
        <w:jc w:val="both"/>
      </w:pPr>
      <w:hyperlink w:anchor="P818" w:history="1">
        <w:r>
          <w:rPr>
            <w:color w:val="0000FF"/>
          </w:rPr>
          <w:t>Положение</w:t>
        </w:r>
      </w:hyperlink>
      <w:r>
        <w:t xml:space="preserve"> о межведомственной комиссии по вопросам государственной поддержки организаций, реализующих корпоративные программы повышения конкурентоспособности;</w:t>
      </w:r>
    </w:p>
    <w:p w:rsidR="00265469" w:rsidRDefault="00265469">
      <w:pPr>
        <w:pStyle w:val="ConsPlusNormal"/>
        <w:spacing w:before="220"/>
        <w:ind w:firstLine="540"/>
        <w:jc w:val="both"/>
      </w:pPr>
      <w:hyperlink w:anchor="P853" w:history="1">
        <w:r>
          <w:rPr>
            <w:color w:val="0000FF"/>
          </w:rPr>
          <w:t>Правила</w:t>
        </w:r>
      </w:hyperlink>
      <w:r>
        <w:t xml:space="preserve"> предоставления субсидий из федерального бюджета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w:t>
      </w:r>
    </w:p>
    <w:p w:rsidR="00265469" w:rsidRDefault="00265469">
      <w:pPr>
        <w:pStyle w:val="ConsPlusNormal"/>
        <w:spacing w:before="220"/>
        <w:ind w:firstLine="540"/>
        <w:jc w:val="both"/>
      </w:pPr>
      <w:hyperlink w:anchor="P1135" w:history="1">
        <w:r>
          <w:rPr>
            <w:color w:val="0000FF"/>
          </w:rPr>
          <w:t>Положение</w:t>
        </w:r>
      </w:hyperlink>
      <w:r>
        <w:t xml:space="preserve"> о выполнении акционерным обществом "Российский экспортный центр" функций агента Правительства Российской Федерации по предоставлению субсидий из федерального бюджета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w:t>
      </w:r>
    </w:p>
    <w:p w:rsidR="00265469" w:rsidRDefault="00265469">
      <w:pPr>
        <w:pStyle w:val="ConsPlusNormal"/>
        <w:spacing w:before="220"/>
        <w:ind w:firstLine="540"/>
        <w:jc w:val="both"/>
      </w:pPr>
      <w:r>
        <w:t xml:space="preserve">2. Министерству промышленности и торговли Российской Федерации образовать межведомственную комиссию по вопросам государственной поддержки организаций, реализующих корпоративные программы повышения конкурентоспособности, в соответствии с </w:t>
      </w:r>
      <w:hyperlink w:anchor="P818" w:history="1">
        <w:r>
          <w:rPr>
            <w:color w:val="0000FF"/>
          </w:rPr>
          <w:t>Положением</w:t>
        </w:r>
      </w:hyperlink>
      <w:r>
        <w:t xml:space="preserve"> о межведомственной комиссии по вопросам государственной поддержки организаций, реализующих корпоративные программы повышения конкурентоспособности, утвержденным настоящим постановлением.</w:t>
      </w:r>
    </w:p>
    <w:p w:rsidR="00265469" w:rsidRDefault="00265469">
      <w:pPr>
        <w:pStyle w:val="ConsPlusNormal"/>
        <w:spacing w:before="220"/>
        <w:ind w:firstLine="540"/>
        <w:jc w:val="both"/>
      </w:pPr>
      <w:r>
        <w:t>3. Министерству промышленности и торговли Российской Федерации и Министерству финансов Российской Федерации при формировании проекта федерального бюджета на каждый год периода реализации федерального проекта "Промышленный экспорт" в составе национального проекта "Международная кооперация и экспорт" предусматривать бюджетные ассигнования в размерах, установленных указанным национальным проектом, на цели реализации настоящего постановления.</w:t>
      </w:r>
    </w:p>
    <w:p w:rsidR="00265469" w:rsidRDefault="00265469">
      <w:pPr>
        <w:pStyle w:val="ConsPlusNormal"/>
        <w:spacing w:before="220"/>
        <w:ind w:firstLine="540"/>
        <w:jc w:val="both"/>
      </w:pPr>
      <w:r>
        <w:t xml:space="preserve">4. Согласиться с предложением Министерства промышленности и торговли Российской </w:t>
      </w:r>
      <w:r>
        <w:lastRenderedPageBreak/>
        <w:t>Федерации и акционерного общества "Российский экспортный центр" о выполнении указанным акционерным обществом функций агента Правительства Российской Федерации по вопросу предоставления субсидий из федерального бюджета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 без выплаты вознаграждения за выполнение указанных функций.</w:t>
      </w:r>
    </w:p>
    <w:p w:rsidR="00265469" w:rsidRDefault="00265469">
      <w:pPr>
        <w:pStyle w:val="ConsPlusNormal"/>
        <w:spacing w:before="220"/>
        <w:ind w:firstLine="540"/>
        <w:jc w:val="both"/>
      </w:pPr>
      <w:r>
        <w:t>5. Министерству промышленности и торговли Российской Федерации заключить от имени Правительства Российской Федерации с акционерным обществом "Российский экспортный центр" договор о выполнении функций агента Правительства Российской Федерации по вопросу предоставления субсидий из федерального бюджета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w:t>
      </w:r>
    </w:p>
    <w:p w:rsidR="00265469" w:rsidRDefault="00265469">
      <w:pPr>
        <w:pStyle w:val="ConsPlusNormal"/>
        <w:spacing w:before="220"/>
        <w:ind w:firstLine="540"/>
        <w:jc w:val="both"/>
      </w:pPr>
      <w:r>
        <w:t xml:space="preserve">6. Рекомендовать высшим исполнительным органам государственной власти субъектов Российской Федерации обеспечить реализацию </w:t>
      </w:r>
      <w:hyperlink w:anchor="P43" w:history="1">
        <w:r>
          <w:rPr>
            <w:color w:val="0000FF"/>
          </w:rPr>
          <w:t>Правил</w:t>
        </w:r>
      </w:hyperlink>
      <w:r>
        <w:t xml:space="preserve"> формирования и утверждения единого перечня организаций, реализующих корпоративные программы повышения конкурентоспособности, и заключения соглашений о реализации корпоративных программ повышения конкурентоспособности, утвержденных настоящим постановлением.</w:t>
      </w:r>
    </w:p>
    <w:p w:rsidR="00265469" w:rsidRDefault="00265469">
      <w:pPr>
        <w:pStyle w:val="ConsPlusNormal"/>
        <w:spacing w:before="220"/>
        <w:ind w:firstLine="540"/>
        <w:jc w:val="both"/>
      </w:pPr>
      <w:r>
        <w:t xml:space="preserve">7. </w:t>
      </w:r>
      <w:hyperlink r:id="rId5" w:history="1">
        <w:r>
          <w:rPr>
            <w:color w:val="0000FF"/>
          </w:rPr>
          <w:t>Пункт 2</w:t>
        </w:r>
      </w:hyperlink>
      <w:r>
        <w:t xml:space="preserve"> Правил предоставления из федерального бюджета субсидии в виде имущественного взноса Российской Федерации в 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 утвержденных постановлением Правительства Российской Федерации от 13 декабря 2012 г. N 1302 "Об утверждении Правил предоставления из федерального бюджета субсидии в виде имущественного взноса Российской Федерации в 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 дополнить абзацем следующего содержания:</w:t>
      </w:r>
    </w:p>
    <w:p w:rsidR="00265469" w:rsidRDefault="00265469">
      <w:pPr>
        <w:pStyle w:val="ConsPlusNormal"/>
        <w:spacing w:before="220"/>
        <w:ind w:firstLine="540"/>
        <w:jc w:val="both"/>
      </w:pPr>
      <w:r>
        <w:t>"Субсидия не может быть направлена на цели, предусмотренные постановлением Правительства Российской Федерации от 23 февраля 2019 г. N 191 "О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w:t>
      </w:r>
    </w:p>
    <w:p w:rsidR="00265469" w:rsidRDefault="00265469">
      <w:pPr>
        <w:pStyle w:val="ConsPlusNormal"/>
        <w:jc w:val="both"/>
      </w:pPr>
    </w:p>
    <w:p w:rsidR="00265469" w:rsidRDefault="00265469">
      <w:pPr>
        <w:pStyle w:val="ConsPlusNormal"/>
        <w:jc w:val="right"/>
      </w:pPr>
      <w:r>
        <w:t>Председатель Правительства</w:t>
      </w:r>
    </w:p>
    <w:p w:rsidR="00265469" w:rsidRDefault="00265469">
      <w:pPr>
        <w:pStyle w:val="ConsPlusNormal"/>
        <w:jc w:val="right"/>
      </w:pPr>
      <w:r>
        <w:t>Российской Федерации</w:t>
      </w:r>
    </w:p>
    <w:p w:rsidR="00265469" w:rsidRDefault="00265469">
      <w:pPr>
        <w:pStyle w:val="ConsPlusNormal"/>
        <w:jc w:val="right"/>
      </w:pPr>
      <w:r>
        <w:t>Д.МЕДВЕДЕВ</w:t>
      </w: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right"/>
        <w:outlineLvl w:val="0"/>
      </w:pPr>
      <w:r>
        <w:t>Утверждены</w:t>
      </w:r>
    </w:p>
    <w:p w:rsidR="00265469" w:rsidRDefault="00265469">
      <w:pPr>
        <w:pStyle w:val="ConsPlusNormal"/>
        <w:jc w:val="right"/>
      </w:pPr>
      <w:r>
        <w:t>постановлением Правительства</w:t>
      </w:r>
    </w:p>
    <w:p w:rsidR="00265469" w:rsidRDefault="00265469">
      <w:pPr>
        <w:pStyle w:val="ConsPlusNormal"/>
        <w:jc w:val="right"/>
      </w:pPr>
      <w:r>
        <w:t>Российской Федерации</w:t>
      </w:r>
    </w:p>
    <w:p w:rsidR="00265469" w:rsidRDefault="00265469">
      <w:pPr>
        <w:pStyle w:val="ConsPlusNormal"/>
        <w:jc w:val="right"/>
      </w:pPr>
      <w:r>
        <w:t>от 23 февраля 2019 г. N 191</w:t>
      </w:r>
    </w:p>
    <w:p w:rsidR="00265469" w:rsidRDefault="00265469">
      <w:pPr>
        <w:pStyle w:val="ConsPlusNormal"/>
        <w:jc w:val="both"/>
      </w:pPr>
    </w:p>
    <w:p w:rsidR="00265469" w:rsidRDefault="00265469">
      <w:pPr>
        <w:pStyle w:val="ConsPlusTitle"/>
        <w:jc w:val="center"/>
      </w:pPr>
      <w:bookmarkStart w:id="0" w:name="P43"/>
      <w:bookmarkEnd w:id="0"/>
      <w:r>
        <w:t>ПРАВИЛА</w:t>
      </w:r>
    </w:p>
    <w:p w:rsidR="00265469" w:rsidRDefault="00265469">
      <w:pPr>
        <w:pStyle w:val="ConsPlusTitle"/>
        <w:jc w:val="center"/>
      </w:pPr>
      <w:r>
        <w:lastRenderedPageBreak/>
        <w:t>ФОРМИРОВАНИЯ И УТВЕРЖДЕНИЯ ЕДИНОГО ПЕРЕЧНЯ</w:t>
      </w:r>
    </w:p>
    <w:p w:rsidR="00265469" w:rsidRDefault="00265469">
      <w:pPr>
        <w:pStyle w:val="ConsPlusTitle"/>
        <w:jc w:val="center"/>
      </w:pPr>
      <w:r>
        <w:t>ОРГАНИЗАЦИЙ, РЕАЛИЗУЮЩИХ КОРПОРАТИВНЫЕ ПРОГРАММЫ ПОВЫШЕНИЯ</w:t>
      </w:r>
    </w:p>
    <w:p w:rsidR="00265469" w:rsidRDefault="00265469">
      <w:pPr>
        <w:pStyle w:val="ConsPlusTitle"/>
        <w:jc w:val="center"/>
      </w:pPr>
      <w:r>
        <w:t>КОНКУРЕНТОСПОСОБНОСТИ, И ЗАКЛЮЧЕНИЯ СОГЛАШЕНИЙ О РЕАЛИЗАЦИИ</w:t>
      </w:r>
    </w:p>
    <w:p w:rsidR="00265469" w:rsidRDefault="00265469">
      <w:pPr>
        <w:pStyle w:val="ConsPlusTitle"/>
        <w:jc w:val="center"/>
      </w:pPr>
      <w:r>
        <w:t>КОРПОРАТИВНЫХ ПРОГРАММ ПОВЫШЕНИЯ КОНКУРЕНТОСПОСОБНОСТИ</w:t>
      </w:r>
    </w:p>
    <w:p w:rsidR="00265469" w:rsidRDefault="00265469">
      <w:pPr>
        <w:pStyle w:val="ConsPlusNormal"/>
        <w:jc w:val="both"/>
      </w:pPr>
    </w:p>
    <w:p w:rsidR="00265469" w:rsidRDefault="00265469">
      <w:pPr>
        <w:pStyle w:val="ConsPlusTitle"/>
        <w:jc w:val="center"/>
        <w:outlineLvl w:val="1"/>
      </w:pPr>
      <w:r>
        <w:t>I. Общие положения</w:t>
      </w:r>
    </w:p>
    <w:p w:rsidR="00265469" w:rsidRDefault="00265469">
      <w:pPr>
        <w:pStyle w:val="ConsPlusNormal"/>
        <w:jc w:val="both"/>
      </w:pPr>
    </w:p>
    <w:p w:rsidR="00265469" w:rsidRDefault="00265469">
      <w:pPr>
        <w:pStyle w:val="ConsPlusNormal"/>
        <w:ind w:firstLine="540"/>
        <w:jc w:val="both"/>
      </w:pPr>
      <w:r>
        <w:t>1. Настоящие Правила устанавливают порядок формирования и утверждения единого перечня организаций, реализующих корпоративные программы повышения конкурентоспособности (далее - единый перечень), являющихся производителями федерального значения и производителями регионального значения (далее - организации), и заключения соглашений о реализации корпоративных программ повышения конкурентоспособности.</w:t>
      </w:r>
    </w:p>
    <w:p w:rsidR="00265469" w:rsidRDefault="00265469">
      <w:pPr>
        <w:pStyle w:val="ConsPlusNormal"/>
        <w:spacing w:before="220"/>
        <w:ind w:firstLine="540"/>
        <w:jc w:val="both"/>
      </w:pPr>
      <w:r>
        <w:t xml:space="preserve">2. Единый перечень утверждается межведомственной комиссией и представляет собой перечень организаций, сформированный из перечня производителей федерального значения и перечня производителей регионального значения по форме согласно </w:t>
      </w:r>
      <w:hyperlink w:anchor="P245" w:history="1">
        <w:r>
          <w:rPr>
            <w:color w:val="0000FF"/>
          </w:rPr>
          <w:t>приложению N 1</w:t>
        </w:r>
      </w:hyperlink>
      <w:r>
        <w:t>.</w:t>
      </w:r>
    </w:p>
    <w:p w:rsidR="00265469" w:rsidRDefault="00265469">
      <w:pPr>
        <w:pStyle w:val="ConsPlusNormal"/>
        <w:spacing w:before="220"/>
        <w:ind w:firstLine="540"/>
        <w:jc w:val="both"/>
      </w:pPr>
      <w:r>
        <w:t>3. Термины, используемые в настоящих Правилах, означают следующее:</w:t>
      </w:r>
    </w:p>
    <w:p w:rsidR="00265469" w:rsidRDefault="00265469">
      <w:pPr>
        <w:pStyle w:val="ConsPlusNormal"/>
        <w:spacing w:before="220"/>
        <w:ind w:firstLine="540"/>
        <w:jc w:val="both"/>
      </w:pPr>
      <w:r>
        <w:t xml:space="preserve">"заключение о подтверждении производства продукции" - заключение о подтверждении производства промышленной продукции на территории Российской Федерации, выданное в соответствии с </w:t>
      </w:r>
      <w:hyperlink r:id="rId6" w:history="1">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w:t>
      </w:r>
    </w:p>
    <w:p w:rsidR="00265469" w:rsidRDefault="00265469">
      <w:pPr>
        <w:pStyle w:val="ConsPlusNormal"/>
        <w:spacing w:before="220"/>
        <w:ind w:firstLine="540"/>
        <w:jc w:val="both"/>
      </w:pPr>
      <w:r>
        <w:t>"значения показателя результативности реализации корпоративной программы повышения конкурентоспособности" - значения показателя результативности реализации корпоративной программы повышения конкурентоспособности, которые включены организацией в корпоративную программу повышения конкурентоспособности и которые организация обязуется достичь по результатам реализации корпоративной программы повышения конкурентоспособности;</w:t>
      </w:r>
    </w:p>
    <w:p w:rsidR="00265469" w:rsidRDefault="00265469">
      <w:pPr>
        <w:pStyle w:val="ConsPlusNormal"/>
        <w:spacing w:before="220"/>
        <w:ind w:firstLine="540"/>
        <w:jc w:val="both"/>
      </w:pPr>
      <w:r>
        <w:t xml:space="preserve">"инвестиционное финансирование" - финансирование проектов по организации российских производств в иностранных государствах со сроком начала экспорта продукции не позднее 31 декабря 2023 г. и проектов по организации экспортно ориентированных производств на территории Российской Федерации со сроком начала экспорта продукции не позднее 31 декабря 2021 г., включая финансирование производства и поставок продукции (ее компонентов) на экспорт, реализуемых в рамках корпоративной программы повышения конкурентоспособности, предусмотренное </w:t>
      </w:r>
      <w:hyperlink w:anchor="P853" w:history="1">
        <w:r>
          <w:rPr>
            <w:color w:val="0000FF"/>
          </w:rPr>
          <w:t>Правилами</w:t>
        </w:r>
      </w:hyperlink>
      <w:r>
        <w:t xml:space="preserve"> предоставления субсидий из федерального бюджета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 утвержденными постановлением Правительства Российской Федерации от 23 февраля 2019 г. N 191 "О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 (далее - Правила предоставления субсидий из федерального бюджета);</w:t>
      </w:r>
    </w:p>
    <w:p w:rsidR="00265469" w:rsidRDefault="00265469">
      <w:pPr>
        <w:pStyle w:val="ConsPlusNormal"/>
        <w:spacing w:before="220"/>
        <w:ind w:firstLine="540"/>
        <w:jc w:val="both"/>
      </w:pPr>
      <w:r>
        <w:t xml:space="preserve">"иное финансирование" - финансирование, предусмотренное </w:t>
      </w:r>
      <w:hyperlink w:anchor="P853" w:history="1">
        <w:r>
          <w:rPr>
            <w:color w:val="0000FF"/>
          </w:rPr>
          <w:t>Правилами</w:t>
        </w:r>
      </w:hyperlink>
      <w:r>
        <w:t xml:space="preserve"> предоставления субсидий из федерального бюджета, за исключением инвестиционного финансирования;</w:t>
      </w:r>
    </w:p>
    <w:p w:rsidR="00265469" w:rsidRDefault="00265469">
      <w:pPr>
        <w:pStyle w:val="ConsPlusNormal"/>
        <w:spacing w:before="220"/>
        <w:ind w:firstLine="540"/>
        <w:jc w:val="both"/>
      </w:pPr>
      <w:r>
        <w:t>"корпоративная программа повышения конкурентоспособности" - программа деятельности организации, направленная на повышение конкурентоспособности, увеличение объемов производства и реализации такой продукции;</w:t>
      </w:r>
    </w:p>
    <w:p w:rsidR="00265469" w:rsidRDefault="00265469">
      <w:pPr>
        <w:pStyle w:val="ConsPlusNormal"/>
        <w:spacing w:before="220"/>
        <w:ind w:firstLine="540"/>
        <w:jc w:val="both"/>
      </w:pPr>
      <w:r>
        <w:lastRenderedPageBreak/>
        <w:t xml:space="preserve">"лицензия на производство лекарственных средств" - лицензия на производство лекарственных средств для медицинского применения, выданная в соответствии с </w:t>
      </w:r>
      <w:hyperlink r:id="rId7" w:history="1">
        <w:r>
          <w:rPr>
            <w:color w:val="0000FF"/>
          </w:rPr>
          <w:t>Положением</w:t>
        </w:r>
      </w:hyperlink>
      <w:r>
        <w:t xml:space="preserve"> о лицензировании производства лекарственных средств, утвержденным постановлением Правительства Российской Федерации от 6 июля 2012 г. N 686 "Об утверждении Положения о лицензировании производства лекарственных средств";</w:t>
      </w:r>
    </w:p>
    <w:p w:rsidR="00265469" w:rsidRDefault="00265469">
      <w:pPr>
        <w:pStyle w:val="ConsPlusNormal"/>
        <w:spacing w:before="220"/>
        <w:ind w:firstLine="540"/>
        <w:jc w:val="both"/>
      </w:pPr>
      <w:r>
        <w:t>"межведомственная комиссия" - межведомственная комиссия по вопросам государственной поддержки организаций;</w:t>
      </w:r>
    </w:p>
    <w:p w:rsidR="00265469" w:rsidRDefault="00265469">
      <w:pPr>
        <w:pStyle w:val="ConsPlusNormal"/>
        <w:spacing w:before="220"/>
        <w:ind w:firstLine="540"/>
        <w:jc w:val="both"/>
      </w:pPr>
      <w:r>
        <w:t xml:space="preserve">"объемы финансирования" - финансовые средства (инвестиционное финансирование и иное финансирование), предоставляемые кредитными организациями в соответствии с </w:t>
      </w:r>
      <w:hyperlink w:anchor="P853" w:history="1">
        <w:r>
          <w:rPr>
            <w:color w:val="0000FF"/>
          </w:rPr>
          <w:t>Правилами</w:t>
        </w:r>
      </w:hyperlink>
      <w:r>
        <w:t xml:space="preserve"> предоставления субсидий из федерального бюджета;</w:t>
      </w:r>
    </w:p>
    <w:p w:rsidR="00265469" w:rsidRDefault="00265469">
      <w:pPr>
        <w:pStyle w:val="ConsPlusNormal"/>
        <w:spacing w:before="220"/>
        <w:ind w:firstLine="540"/>
        <w:jc w:val="both"/>
      </w:pPr>
      <w:r>
        <w:t>"продукция" - промышленная продукция (товары, работы и услуги), включенная в перечень продукции для целей реализации государственной поддержки организаций, реализующих корпоративные программы повышения конкурентоспособности, утверждаемый Министерством промышленности и торговли Российской Федерации;</w:t>
      </w:r>
    </w:p>
    <w:p w:rsidR="00265469" w:rsidRDefault="00265469">
      <w:pPr>
        <w:pStyle w:val="ConsPlusNormal"/>
        <w:spacing w:before="220"/>
        <w:ind w:firstLine="540"/>
        <w:jc w:val="both"/>
      </w:pPr>
      <w:r>
        <w:t xml:space="preserve">"перечень производителей федерального значения" - перечень производителей федерального значения, формируемый по форме, приведенной в </w:t>
      </w:r>
      <w:hyperlink w:anchor="P245" w:history="1">
        <w:r>
          <w:rPr>
            <w:color w:val="0000FF"/>
          </w:rPr>
          <w:t>приложении N 1</w:t>
        </w:r>
      </w:hyperlink>
      <w:r>
        <w:t xml:space="preserve"> к настоящим Правилам, за исключением </w:t>
      </w:r>
      <w:hyperlink w:anchor="P297" w:history="1">
        <w:r>
          <w:rPr>
            <w:color w:val="0000FF"/>
          </w:rPr>
          <w:t>графы 21</w:t>
        </w:r>
      </w:hyperlink>
      <w:r>
        <w:t xml:space="preserve"> указанного приложения, Министерством промышленности и торговли Российской Федерации по результатам проведенного им квалификационного отбора;</w:t>
      </w:r>
    </w:p>
    <w:p w:rsidR="00265469" w:rsidRDefault="00265469">
      <w:pPr>
        <w:pStyle w:val="ConsPlusNormal"/>
        <w:spacing w:before="220"/>
        <w:ind w:firstLine="540"/>
        <w:jc w:val="both"/>
      </w:pPr>
      <w:r>
        <w:t xml:space="preserve">"перечень производителей регионального значения" - перечень производителей регионального значения, формируемый по форме, приведенной в </w:t>
      </w:r>
      <w:hyperlink w:anchor="P245" w:history="1">
        <w:r>
          <w:rPr>
            <w:color w:val="0000FF"/>
          </w:rPr>
          <w:t>приложении N 1</w:t>
        </w:r>
      </w:hyperlink>
      <w:r>
        <w:t xml:space="preserve"> к настоящим Правилам, за исключением </w:t>
      </w:r>
      <w:hyperlink w:anchor="P297" w:history="1">
        <w:r>
          <w:rPr>
            <w:color w:val="0000FF"/>
          </w:rPr>
          <w:t>графы 21</w:t>
        </w:r>
      </w:hyperlink>
      <w:r>
        <w:t xml:space="preserve"> указанного приложения, уполномоченным органом по результатам проведенного им квалификационного отбора;</w:t>
      </w:r>
    </w:p>
    <w:p w:rsidR="00265469" w:rsidRDefault="00265469">
      <w:pPr>
        <w:pStyle w:val="ConsPlusNormal"/>
        <w:spacing w:before="220"/>
        <w:ind w:firstLine="540"/>
        <w:jc w:val="both"/>
      </w:pPr>
      <w:r>
        <w:t>"проект по организации российских производств в иностранных государствах" - сделка или несколько сделок, которые направлены на модернизацию и (или) создание (организацию) или приобретение производств и (или) обслуживающих центров за пределами территории Российской Федерации, а также связанных с ними объектов инфраструктуры для производства, переработки и (или) обслуживания продукции с долей продукции либо ее компонентов российского производства, составляющей не менее 30 процентов, в такой производимой, перерабатываемой и (или) обслуживаемой продукции;</w:t>
      </w:r>
    </w:p>
    <w:p w:rsidR="00265469" w:rsidRDefault="00265469">
      <w:pPr>
        <w:pStyle w:val="ConsPlusNormal"/>
        <w:spacing w:before="220"/>
        <w:ind w:firstLine="540"/>
        <w:jc w:val="both"/>
      </w:pPr>
      <w:r>
        <w:t>"проект по организации экспортно ориентированных производств на территории Российской Федерации" - сделка или несколько сделок, которые направлены на модернизацию и (или) создание (организацию) производств, включая связанные с ними объекты инфраструктуры, на территории Российской Федерации и предусматривают производство и экспорт в рамках реализации корпоративной программы повышения конкурентоспособности продукции в объеме не менее 30 процентов планируемого ежегодного объема выручки создаваемого (модернизируемого) производства;</w:t>
      </w:r>
    </w:p>
    <w:p w:rsidR="00265469" w:rsidRDefault="00265469">
      <w:pPr>
        <w:pStyle w:val="ConsPlusNormal"/>
        <w:spacing w:before="220"/>
        <w:ind w:firstLine="540"/>
        <w:jc w:val="both"/>
      </w:pPr>
      <w:r>
        <w:t xml:space="preserve">"производитель регионального значения" - организация, зарегистрированная на территории субъекта Российской Федерации, не относящаяся к производителям федерального значения и осуществляющая производство продукции в соответствии с Федеральным </w:t>
      </w:r>
      <w:hyperlink r:id="rId8" w:history="1">
        <w:r>
          <w:rPr>
            <w:color w:val="0000FF"/>
          </w:rPr>
          <w:t>законом</w:t>
        </w:r>
      </w:hyperlink>
      <w:r>
        <w:t xml:space="preserve"> "О промышленной политике в Российской Федерации" и ее реализацию, в том числе с привлечением иных лиц на основании договоров, и (или) оказывающая услуги, и (или) выполняющая работы;</w:t>
      </w:r>
    </w:p>
    <w:p w:rsidR="00265469" w:rsidRDefault="00265469">
      <w:pPr>
        <w:pStyle w:val="ConsPlusNormal"/>
        <w:spacing w:before="220"/>
        <w:ind w:firstLine="540"/>
        <w:jc w:val="both"/>
      </w:pPr>
      <w:r>
        <w:t xml:space="preserve">"производитель федерального значения" - организация, включенная в перечень системообразующих предприятий, утверждаемый Правительственной комиссией по экономическому развитию и интеграции, образованной </w:t>
      </w:r>
      <w:hyperlink r:id="rId9" w:history="1">
        <w:r>
          <w:rPr>
            <w:color w:val="0000FF"/>
          </w:rPr>
          <w:t>постановлением</w:t>
        </w:r>
      </w:hyperlink>
      <w:r>
        <w:t xml:space="preserve"> Правительства Российской Федерации от 30 декабря 2009 г. N 1166 "О Правительственной комиссии по экономическому развитию и интеграции", и ее дочерние и зависимые общества (далее - </w:t>
      </w:r>
      <w:r>
        <w:lastRenderedPageBreak/>
        <w:t xml:space="preserve">системообразующие предприятия), осуществляющие производство продукции в соответствии с Федеральным </w:t>
      </w:r>
      <w:hyperlink r:id="rId10" w:history="1">
        <w:r>
          <w:rPr>
            <w:color w:val="0000FF"/>
          </w:rPr>
          <w:t>законом</w:t>
        </w:r>
      </w:hyperlink>
      <w:r>
        <w:t xml:space="preserve"> "О промышленной политике в Российской Федерации" и ее реализацию, в том числе с привлечением иных лиц на основании договоров, и (или) оказывающие услуги, и (или) выполняющие работы;</w:t>
      </w:r>
    </w:p>
    <w:p w:rsidR="00265469" w:rsidRDefault="00265469">
      <w:pPr>
        <w:pStyle w:val="ConsPlusNormal"/>
        <w:spacing w:before="220"/>
        <w:ind w:firstLine="540"/>
        <w:jc w:val="both"/>
      </w:pPr>
      <w:r>
        <w:t>"соглашение о реализации корпоративной программы повышения конкурентоспособности" - соглашение, заключаемое между Министерством промышленности и торговли Российской Федерации и организацией в порядке и на условиях, которые установлены настоящими Правилами, в целях реализации корпоративной программы повышения конкурентоспособности;</w:t>
      </w:r>
    </w:p>
    <w:p w:rsidR="00265469" w:rsidRDefault="00265469">
      <w:pPr>
        <w:pStyle w:val="ConsPlusNormal"/>
        <w:spacing w:before="220"/>
        <w:ind w:firstLine="540"/>
        <w:jc w:val="both"/>
      </w:pPr>
      <w:r>
        <w:t>"уполномоченный орган" -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осуществление взаимодействия с Министерством промышленности и торговли Российской Федерации в целях реализации настоящих Правил;</w:t>
      </w:r>
    </w:p>
    <w:p w:rsidR="00265469" w:rsidRDefault="00265469">
      <w:pPr>
        <w:pStyle w:val="ConsPlusNormal"/>
        <w:spacing w:before="220"/>
        <w:ind w:firstLine="540"/>
        <w:jc w:val="both"/>
      </w:pPr>
      <w:r>
        <w:t>"участник корпоративной программы повышения конкурентоспособности" - организация, заключившая соглашение о реализации корпоративной программы повышения конкурентоспособности в соответствии с настоящими Правилами;</w:t>
      </w:r>
    </w:p>
    <w:p w:rsidR="00265469" w:rsidRDefault="00265469">
      <w:pPr>
        <w:pStyle w:val="ConsPlusNormal"/>
        <w:spacing w:before="220"/>
        <w:ind w:firstLine="540"/>
        <w:jc w:val="both"/>
      </w:pPr>
      <w:r>
        <w:t xml:space="preserve">"участник промышленного кластера" - организация - участник промышленного кластера, соответствующая </w:t>
      </w:r>
      <w:hyperlink r:id="rId11" w:history="1">
        <w:r>
          <w:rPr>
            <w:color w:val="0000FF"/>
          </w:rPr>
          <w:t>требованиям</w:t>
        </w:r>
      </w:hyperlink>
      <w:r>
        <w:t xml:space="preserve"> к промышленным кластерам и специализированным организациям промышленных кластеров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31 июля 2015 г. N 779 "О промышленных кластерах и специализированных организациях промышленных кластеров", а также производящая продукцию, на которую получено заключение о подтверждении производства продукции, за исключением фармацевтической продукции, либо для фармацевтической продукции лицензия на производство лекарственных средств.</w:t>
      </w:r>
    </w:p>
    <w:p w:rsidR="00265469" w:rsidRDefault="00265469">
      <w:pPr>
        <w:pStyle w:val="ConsPlusNormal"/>
        <w:spacing w:before="220"/>
        <w:ind w:firstLine="540"/>
        <w:jc w:val="both"/>
      </w:pPr>
      <w:r>
        <w:t>4. В целях формирования и утверждения единого перечня, а также реализации корпоративной программы повышения конкурентоспособности осуществляются:</w:t>
      </w:r>
    </w:p>
    <w:p w:rsidR="00265469" w:rsidRDefault="00265469">
      <w:pPr>
        <w:pStyle w:val="ConsPlusNormal"/>
        <w:spacing w:before="220"/>
        <w:ind w:firstLine="540"/>
        <w:jc w:val="both"/>
      </w:pPr>
      <w:r>
        <w:t>а) проведение квалификационного отбора организаций, а также формирование перечня производителей федерального значения и перечня производителей регионального значения;</w:t>
      </w:r>
    </w:p>
    <w:p w:rsidR="00265469" w:rsidRDefault="00265469">
      <w:pPr>
        <w:pStyle w:val="ConsPlusNormal"/>
        <w:spacing w:before="220"/>
        <w:ind w:firstLine="540"/>
        <w:jc w:val="both"/>
      </w:pPr>
      <w:r>
        <w:t>б) формирование единого перечня и ранжирование организаций, включенных в единый перечень;</w:t>
      </w:r>
    </w:p>
    <w:p w:rsidR="00265469" w:rsidRDefault="00265469">
      <w:pPr>
        <w:pStyle w:val="ConsPlusNormal"/>
        <w:spacing w:before="220"/>
        <w:ind w:firstLine="540"/>
        <w:jc w:val="both"/>
      </w:pPr>
      <w:r>
        <w:t>в) утверждение единого перечня;</w:t>
      </w:r>
    </w:p>
    <w:p w:rsidR="00265469" w:rsidRDefault="00265469">
      <w:pPr>
        <w:pStyle w:val="ConsPlusNormal"/>
        <w:spacing w:before="220"/>
        <w:ind w:firstLine="540"/>
        <w:jc w:val="both"/>
      </w:pPr>
      <w:r>
        <w:t>г) заключение соглашений о реализации корпоративной программы повышения конкурентоспособности с организациями, включенными в единый перечень.</w:t>
      </w:r>
    </w:p>
    <w:p w:rsidR="00265469" w:rsidRDefault="00265469">
      <w:pPr>
        <w:pStyle w:val="ConsPlusNormal"/>
        <w:jc w:val="both"/>
      </w:pPr>
    </w:p>
    <w:p w:rsidR="00265469" w:rsidRDefault="00265469">
      <w:pPr>
        <w:pStyle w:val="ConsPlusTitle"/>
        <w:jc w:val="center"/>
        <w:outlineLvl w:val="1"/>
      </w:pPr>
      <w:r>
        <w:t>II. Порядок проведения квалификационного отбора</w:t>
      </w:r>
    </w:p>
    <w:p w:rsidR="00265469" w:rsidRDefault="00265469">
      <w:pPr>
        <w:pStyle w:val="ConsPlusTitle"/>
        <w:jc w:val="center"/>
      </w:pPr>
      <w:r>
        <w:t>организаций, формирования перечня производителей</w:t>
      </w:r>
    </w:p>
    <w:p w:rsidR="00265469" w:rsidRDefault="00265469">
      <w:pPr>
        <w:pStyle w:val="ConsPlusTitle"/>
        <w:jc w:val="center"/>
      </w:pPr>
      <w:r>
        <w:t>федерального значения и перечня производителей</w:t>
      </w:r>
    </w:p>
    <w:p w:rsidR="00265469" w:rsidRDefault="00265469">
      <w:pPr>
        <w:pStyle w:val="ConsPlusTitle"/>
        <w:jc w:val="center"/>
      </w:pPr>
      <w:r>
        <w:t>регионального значения, а также порядок</w:t>
      </w:r>
    </w:p>
    <w:p w:rsidR="00265469" w:rsidRDefault="00265469">
      <w:pPr>
        <w:pStyle w:val="ConsPlusTitle"/>
        <w:jc w:val="center"/>
      </w:pPr>
      <w:r>
        <w:t>утверждения единого перечня</w:t>
      </w:r>
    </w:p>
    <w:p w:rsidR="00265469" w:rsidRDefault="00265469">
      <w:pPr>
        <w:pStyle w:val="ConsPlusNormal"/>
        <w:jc w:val="both"/>
      </w:pPr>
    </w:p>
    <w:p w:rsidR="00265469" w:rsidRDefault="00265469">
      <w:pPr>
        <w:pStyle w:val="ConsPlusNormal"/>
        <w:ind w:firstLine="540"/>
        <w:jc w:val="both"/>
      </w:pPr>
      <w:r>
        <w:t>5. Для формирования перечня производителей федерального значения и перечня производителей регионального значения проводится квалификационный отбор организаций.</w:t>
      </w:r>
    </w:p>
    <w:p w:rsidR="00265469" w:rsidRDefault="00265469">
      <w:pPr>
        <w:pStyle w:val="ConsPlusNormal"/>
        <w:spacing w:before="220"/>
        <w:ind w:firstLine="540"/>
        <w:jc w:val="both"/>
      </w:pPr>
      <w:r>
        <w:t>Квалификационный отбор производителей федерального значения проводится Министерством промышленности и торговли Российской Федерации, а квалификационный отбор производителей регионального значения - уполномоченными органами.</w:t>
      </w:r>
    </w:p>
    <w:p w:rsidR="00265469" w:rsidRDefault="00265469">
      <w:pPr>
        <w:pStyle w:val="ConsPlusNormal"/>
        <w:spacing w:before="220"/>
        <w:ind w:firstLine="540"/>
        <w:jc w:val="both"/>
      </w:pPr>
      <w:r>
        <w:t xml:space="preserve">При наличии соответствующей технической возможности обмен информацией между </w:t>
      </w:r>
      <w:r>
        <w:lastRenderedPageBreak/>
        <w:t>Министерством промышленности и торговли Российской Федерации, уполномоченными органами и организациями осуществляется в государственной информационной системе промышленности.</w:t>
      </w:r>
    </w:p>
    <w:p w:rsidR="00265469" w:rsidRDefault="00265469">
      <w:pPr>
        <w:pStyle w:val="ConsPlusNormal"/>
        <w:spacing w:before="220"/>
        <w:ind w:firstLine="540"/>
        <w:jc w:val="both"/>
      </w:pPr>
      <w:r>
        <w:t>6. В целях проведения квалификационного отбора Министерство промышленности и торговли Российской Федерации и уполномоченные органы размещают не позднее 1 апреля 2019 г. извещения о проведении квалификационного отбора. Срок проведения квалификационного отбора составляет 45 календарных дней.</w:t>
      </w:r>
    </w:p>
    <w:p w:rsidR="00265469" w:rsidRDefault="00265469">
      <w:pPr>
        <w:pStyle w:val="ConsPlusNormal"/>
        <w:spacing w:before="220"/>
        <w:ind w:firstLine="540"/>
        <w:jc w:val="both"/>
      </w:pPr>
      <w:r>
        <w:t xml:space="preserve">Министерство промышленности и торговли Российской Федерации не позднее 10 апреля 2019 г. направляет уведомления о проведении квалификационного отбора производителям федерального значения с указанием сроков проведения квалификационного отбора, а также сведений о размещении извещения и документации, размещаемых в соответствии с </w:t>
      </w:r>
      <w:hyperlink w:anchor="P98" w:history="1">
        <w:r>
          <w:rPr>
            <w:color w:val="0000FF"/>
          </w:rPr>
          <w:t>пунктом 8</w:t>
        </w:r>
      </w:hyperlink>
      <w:r>
        <w:t xml:space="preserve"> настоящих Правил.</w:t>
      </w:r>
    </w:p>
    <w:p w:rsidR="00265469" w:rsidRDefault="00265469">
      <w:pPr>
        <w:pStyle w:val="ConsPlusNormal"/>
        <w:spacing w:before="220"/>
        <w:ind w:firstLine="540"/>
        <w:jc w:val="both"/>
      </w:pPr>
      <w:r>
        <w:t xml:space="preserve">Уполномоченные органы не позднее 10 апреля 2019 г. направляют уведомления о проведении квалификационного отбора производителям регионального значения с указанием сроков проведения квалификационного отбора, а также сведений о размещении извещения и документации, размещаемых в соответствии с </w:t>
      </w:r>
      <w:hyperlink w:anchor="P98" w:history="1">
        <w:r>
          <w:rPr>
            <w:color w:val="0000FF"/>
          </w:rPr>
          <w:t>пунктом 8</w:t>
        </w:r>
      </w:hyperlink>
      <w:r>
        <w:t xml:space="preserve"> настоящих Правил.</w:t>
      </w:r>
    </w:p>
    <w:p w:rsidR="00265469" w:rsidRDefault="00265469">
      <w:pPr>
        <w:pStyle w:val="ConsPlusNormal"/>
        <w:spacing w:before="220"/>
        <w:ind w:firstLine="540"/>
        <w:jc w:val="both"/>
      </w:pPr>
      <w:bookmarkStart w:id="1" w:name="P91"/>
      <w:bookmarkEnd w:id="1"/>
      <w:r>
        <w:t>7. К извещению о проведении квалификационного отбора прилагается документация квалификационного отбора, содержащая следующую информацию:</w:t>
      </w:r>
    </w:p>
    <w:p w:rsidR="00265469" w:rsidRDefault="00265469">
      <w:pPr>
        <w:pStyle w:val="ConsPlusNormal"/>
        <w:spacing w:before="220"/>
        <w:ind w:firstLine="540"/>
        <w:jc w:val="both"/>
      </w:pPr>
      <w:r>
        <w:t>а) порядок подачи организациями заявок на участие в квалификационном отборе, даты начала и окончания подачи организациями заявок на участие в квалификационном отборе, а также форма такой заявки;</w:t>
      </w:r>
    </w:p>
    <w:p w:rsidR="00265469" w:rsidRDefault="00265469">
      <w:pPr>
        <w:pStyle w:val="ConsPlusNormal"/>
        <w:spacing w:before="220"/>
        <w:ind w:firstLine="540"/>
        <w:jc w:val="both"/>
      </w:pPr>
      <w:r>
        <w:t>б) порядок внесения изменений в документацию квалификационного отбора;</w:t>
      </w:r>
    </w:p>
    <w:p w:rsidR="00265469" w:rsidRDefault="00265469">
      <w:pPr>
        <w:pStyle w:val="ConsPlusNormal"/>
        <w:spacing w:before="220"/>
        <w:ind w:firstLine="540"/>
        <w:jc w:val="both"/>
      </w:pPr>
      <w:r>
        <w:t xml:space="preserve">в) требования к организациям, являющимся участниками квалификационного отбора, предусмотренные </w:t>
      </w:r>
      <w:hyperlink w:anchor="P99" w:history="1">
        <w:r>
          <w:rPr>
            <w:color w:val="0000FF"/>
          </w:rPr>
          <w:t>пунктом 9</w:t>
        </w:r>
      </w:hyperlink>
      <w:r>
        <w:t xml:space="preserve"> настоящих Правил;</w:t>
      </w:r>
    </w:p>
    <w:p w:rsidR="00265469" w:rsidRDefault="00265469">
      <w:pPr>
        <w:pStyle w:val="ConsPlusNormal"/>
        <w:spacing w:before="220"/>
        <w:ind w:firstLine="540"/>
        <w:jc w:val="both"/>
      </w:pPr>
      <w:r>
        <w:t xml:space="preserve">г) форма корпоративной программы повышения конкурентоспособности согласно </w:t>
      </w:r>
      <w:hyperlink w:anchor="P340" w:history="1">
        <w:r>
          <w:rPr>
            <w:color w:val="0000FF"/>
          </w:rPr>
          <w:t>приложению N 2</w:t>
        </w:r>
      </w:hyperlink>
      <w:r>
        <w:t>;</w:t>
      </w:r>
    </w:p>
    <w:p w:rsidR="00265469" w:rsidRDefault="00265469">
      <w:pPr>
        <w:pStyle w:val="ConsPlusNormal"/>
        <w:spacing w:before="220"/>
        <w:ind w:firstLine="540"/>
        <w:jc w:val="both"/>
      </w:pPr>
      <w:r>
        <w:t>д) дата и время подведения итогов квалификационного отбора;</w:t>
      </w:r>
    </w:p>
    <w:p w:rsidR="00265469" w:rsidRDefault="00265469">
      <w:pPr>
        <w:pStyle w:val="ConsPlusNormal"/>
        <w:spacing w:before="220"/>
        <w:ind w:firstLine="540"/>
        <w:jc w:val="both"/>
      </w:pPr>
      <w:r>
        <w:t xml:space="preserve">е) перечень документов, указанных в </w:t>
      </w:r>
      <w:hyperlink w:anchor="P111" w:history="1">
        <w:r>
          <w:rPr>
            <w:color w:val="0000FF"/>
          </w:rPr>
          <w:t>пункте 10</w:t>
        </w:r>
      </w:hyperlink>
      <w:r>
        <w:t xml:space="preserve"> настоящих Правил, представляемых в составе заявки на участие в квалификационном отборе.</w:t>
      </w:r>
    </w:p>
    <w:p w:rsidR="00265469" w:rsidRDefault="00265469">
      <w:pPr>
        <w:pStyle w:val="ConsPlusNormal"/>
        <w:spacing w:before="220"/>
        <w:ind w:firstLine="540"/>
        <w:jc w:val="both"/>
      </w:pPr>
      <w:bookmarkStart w:id="2" w:name="P98"/>
      <w:bookmarkEnd w:id="2"/>
      <w:r>
        <w:t xml:space="preserve">8. Извещение и документация, указанные в </w:t>
      </w:r>
      <w:hyperlink w:anchor="P91" w:history="1">
        <w:r>
          <w:rPr>
            <w:color w:val="0000FF"/>
          </w:rPr>
          <w:t>пункте 7</w:t>
        </w:r>
      </w:hyperlink>
      <w:r>
        <w:t xml:space="preserve"> настоящих Правил, размещаются Министерством промышленности и торговли Российской Федерации в государственной информационной системе промышленности в информационно-телекоммуникационной сети "Интернет", а уполномоченными органами - на официальных сайтах уполномоченных органов.</w:t>
      </w:r>
    </w:p>
    <w:p w:rsidR="00265469" w:rsidRDefault="00265469">
      <w:pPr>
        <w:pStyle w:val="ConsPlusNormal"/>
        <w:spacing w:before="220"/>
        <w:ind w:firstLine="540"/>
        <w:jc w:val="both"/>
      </w:pPr>
      <w:bookmarkStart w:id="3" w:name="P99"/>
      <w:bookmarkEnd w:id="3"/>
      <w:r>
        <w:t>9. Организация, подающая заявку на участие в квалификационном отборе, должна соответствовать по состоянию на дату не ранее чем за 30 календарных дней до даты подачи указанной заявки следующим требованиям:</w:t>
      </w:r>
    </w:p>
    <w:p w:rsidR="00265469" w:rsidRDefault="00265469">
      <w:pPr>
        <w:pStyle w:val="ConsPlusNormal"/>
        <w:spacing w:before="220"/>
        <w:ind w:firstLine="540"/>
        <w:jc w:val="both"/>
      </w:pPr>
      <w:r>
        <w:t>а) у организации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265469" w:rsidRDefault="00265469">
      <w:pPr>
        <w:pStyle w:val="ConsPlusNormal"/>
        <w:spacing w:before="220"/>
        <w:ind w:firstLine="540"/>
        <w:jc w:val="both"/>
      </w:pPr>
      <w:bookmarkStart w:id="4" w:name="P101"/>
      <w:bookmarkEnd w:id="4"/>
      <w:r>
        <w:t>б) производитель федерального значения включен в перечень системообразующих предприятий, а производитель регионального значения зарегистрирован на территории субъекта Российской Федерации, но не включен в перечень системообразующих предприятий;</w:t>
      </w:r>
    </w:p>
    <w:p w:rsidR="00265469" w:rsidRDefault="00265469">
      <w:pPr>
        <w:pStyle w:val="ConsPlusNormal"/>
        <w:spacing w:before="220"/>
        <w:ind w:firstLine="540"/>
        <w:jc w:val="both"/>
      </w:pPr>
      <w:r>
        <w:lastRenderedPageBreak/>
        <w:t>в) у организации отсутствует просроченная задолженность по возврату в федеральный бюджет и иные бюджеты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федеральным бюджетом и иными бюджетами бюджетной системы Российской Федерации;</w:t>
      </w:r>
    </w:p>
    <w:p w:rsidR="00265469" w:rsidRDefault="00265469">
      <w:pPr>
        <w:pStyle w:val="ConsPlusNormal"/>
        <w:spacing w:before="220"/>
        <w:ind w:firstLine="540"/>
        <w:jc w:val="both"/>
      </w:pPr>
      <w:r>
        <w:t>г)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265469" w:rsidRDefault="00265469">
      <w:pPr>
        <w:pStyle w:val="ConsPlusNormal"/>
        <w:spacing w:before="220"/>
        <w:ind w:firstLine="540"/>
        <w:jc w:val="both"/>
      </w:pPr>
      <w:r>
        <w:t>д) организация в течение 3 последних лет не находилась в процессе ликвидации или банкротства;</w:t>
      </w:r>
    </w:p>
    <w:p w:rsidR="00265469" w:rsidRDefault="00265469">
      <w:pPr>
        <w:pStyle w:val="ConsPlusNormal"/>
        <w:spacing w:before="220"/>
        <w:ind w:firstLine="540"/>
        <w:jc w:val="both"/>
      </w:pPr>
      <w:bookmarkStart w:id="5" w:name="P105"/>
      <w:bookmarkEnd w:id="5"/>
      <w:r>
        <w:t>е) организацией соблюдается одно из следующих условий:</w:t>
      </w:r>
    </w:p>
    <w:p w:rsidR="00265469" w:rsidRDefault="00265469">
      <w:pPr>
        <w:pStyle w:val="ConsPlusNormal"/>
        <w:spacing w:before="220"/>
        <w:ind w:firstLine="540"/>
        <w:jc w:val="both"/>
      </w:pPr>
      <w:r>
        <w:t>получено заключение о подтверждении производства продукции, за исключением фармацевтической продукции;</w:t>
      </w:r>
    </w:p>
    <w:p w:rsidR="00265469" w:rsidRDefault="00265469">
      <w:pPr>
        <w:pStyle w:val="ConsPlusNormal"/>
        <w:spacing w:before="220"/>
        <w:ind w:firstLine="540"/>
        <w:jc w:val="both"/>
      </w:pPr>
      <w:r>
        <w:t>получена лицензия на производство лекарственных средств - для производителей фармацевтической продукции;</w:t>
      </w:r>
    </w:p>
    <w:p w:rsidR="00265469" w:rsidRDefault="00265469">
      <w:pPr>
        <w:pStyle w:val="ConsPlusNormal"/>
        <w:spacing w:before="220"/>
        <w:ind w:firstLine="540"/>
        <w:jc w:val="both"/>
      </w:pPr>
      <w:r>
        <w:t>участник промышленного кластера производит продукцию, на которую получено заключение о подтверждении производства продукции, за исключением фармацевтической продукции, либо для фармацевтической продукции лицензия на производство лекарственных средств;</w:t>
      </w:r>
    </w:p>
    <w:p w:rsidR="00265469" w:rsidRDefault="00265469">
      <w:pPr>
        <w:pStyle w:val="ConsPlusNormal"/>
        <w:spacing w:before="220"/>
        <w:ind w:firstLine="540"/>
        <w:jc w:val="both"/>
      </w:pPr>
      <w:r>
        <w:t>продукция экспортируется (подлежит экспорту) для последующего производства с ее использованием в рамках проекта по организации российского производства в иностранных государствах;</w:t>
      </w:r>
    </w:p>
    <w:p w:rsidR="00265469" w:rsidRDefault="00265469">
      <w:pPr>
        <w:pStyle w:val="ConsPlusNormal"/>
        <w:spacing w:before="220"/>
        <w:ind w:firstLine="540"/>
        <w:jc w:val="both"/>
      </w:pPr>
      <w:r>
        <w:t>заключен специальный инвестиционный контракт.</w:t>
      </w:r>
    </w:p>
    <w:p w:rsidR="00265469" w:rsidRDefault="00265469">
      <w:pPr>
        <w:pStyle w:val="ConsPlusNormal"/>
        <w:spacing w:before="220"/>
        <w:ind w:firstLine="540"/>
        <w:jc w:val="both"/>
      </w:pPr>
      <w:bookmarkStart w:id="6" w:name="P111"/>
      <w:bookmarkEnd w:id="6"/>
      <w:r>
        <w:t>10. Для участия в квалификационном отборе при наличии технической возможности посредством государственной информационной системы промышленности (при отсутствии технической возможности документы представляются в бумажном виде) не позднее 45 календарных дней со дня размещения извещения о проведении квалификационного отбора производители федерального значения представляют в Министерство промышленности и торговли Российской Федерации, а производители регионального значения - в уполномоченные органы заявку на участие в квалификационном отборе по форме, установленной документацией квалификационного отбора, с приложением следующих документов:</w:t>
      </w:r>
    </w:p>
    <w:p w:rsidR="00265469" w:rsidRDefault="00265469">
      <w:pPr>
        <w:pStyle w:val="ConsPlusNormal"/>
        <w:spacing w:before="220"/>
        <w:ind w:firstLine="540"/>
        <w:jc w:val="both"/>
      </w:pPr>
      <w:r>
        <w:t>а) заявление о включении в единый перечень, составленное в произвольной форме, подписанное руководителем организации с указанием:</w:t>
      </w:r>
    </w:p>
    <w:p w:rsidR="00265469" w:rsidRDefault="00265469">
      <w:pPr>
        <w:pStyle w:val="ConsPlusNormal"/>
        <w:spacing w:before="220"/>
        <w:ind w:firstLine="540"/>
        <w:jc w:val="both"/>
      </w:pPr>
      <w:r>
        <w:t>наименования заявителя;</w:t>
      </w:r>
    </w:p>
    <w:p w:rsidR="00265469" w:rsidRDefault="00265469">
      <w:pPr>
        <w:pStyle w:val="ConsPlusNormal"/>
        <w:spacing w:before="220"/>
        <w:ind w:firstLine="540"/>
        <w:jc w:val="both"/>
      </w:pPr>
      <w:r>
        <w:t>идентификационного номера налогоплательщика и основного государственного регистрационного номера;</w:t>
      </w:r>
    </w:p>
    <w:p w:rsidR="00265469" w:rsidRDefault="00265469">
      <w:pPr>
        <w:pStyle w:val="ConsPlusNormal"/>
        <w:spacing w:before="220"/>
        <w:ind w:firstLine="540"/>
        <w:jc w:val="both"/>
      </w:pPr>
      <w:r>
        <w:t>места нахождения и адреса организации;</w:t>
      </w:r>
    </w:p>
    <w:p w:rsidR="00265469" w:rsidRDefault="00265469">
      <w:pPr>
        <w:pStyle w:val="ConsPlusNormal"/>
        <w:spacing w:before="220"/>
        <w:ind w:firstLine="540"/>
        <w:jc w:val="both"/>
      </w:pPr>
      <w:bookmarkStart w:id="7" w:name="P116"/>
      <w:bookmarkEnd w:id="7"/>
      <w:r>
        <w:t xml:space="preserve">наименования продукции и ее кодов в соответствии с Общероссийским </w:t>
      </w:r>
      <w:hyperlink r:id="rId12" w:history="1">
        <w:r>
          <w:rPr>
            <w:color w:val="0000FF"/>
          </w:rPr>
          <w:t>классификатором</w:t>
        </w:r>
      </w:hyperlink>
      <w:r>
        <w:t xml:space="preserve"> </w:t>
      </w:r>
      <w:r>
        <w:lastRenderedPageBreak/>
        <w:t xml:space="preserve">продукции по видам экономической деятельности ОК 034-2014 (КПЕС 2008), а также кодов единой товарной </w:t>
      </w:r>
      <w:hyperlink r:id="rId13" w:history="1">
        <w:r>
          <w:rPr>
            <w:color w:val="0000FF"/>
          </w:rPr>
          <w:t>номенклатуры</w:t>
        </w:r>
      </w:hyperlink>
      <w:r>
        <w:t xml:space="preserve"> внешнеэкономической деятельности Евразийского экономического союза, указанных в заключении о подтверждении производства продукции или лицензии на производство лекарственных средств;</w:t>
      </w:r>
    </w:p>
    <w:p w:rsidR="00265469" w:rsidRDefault="00265469">
      <w:pPr>
        <w:pStyle w:val="ConsPlusNormal"/>
        <w:spacing w:before="220"/>
        <w:ind w:firstLine="540"/>
        <w:jc w:val="both"/>
      </w:pPr>
      <w:r>
        <w:t>запрашиваемого объема финансирования, необходимого для реализации корпоративной программы повышения конкурентоспособности, с указанием одного из таких видов финансирования, как инвестиционное финансирование проектов по организации российских производств в иностранных государствах, инвестиционное финансирование проектов по организации экспортно ориентированных производств на территории Российской Федерации либо иное финансирование;</w:t>
      </w:r>
    </w:p>
    <w:p w:rsidR="00265469" w:rsidRDefault="00265469">
      <w:pPr>
        <w:pStyle w:val="ConsPlusNormal"/>
        <w:spacing w:before="220"/>
        <w:ind w:firstLine="540"/>
        <w:jc w:val="both"/>
      </w:pPr>
      <w:r>
        <w:t>сведений о том, что организация является участником промышленного кластера;</w:t>
      </w:r>
    </w:p>
    <w:p w:rsidR="00265469" w:rsidRDefault="00265469">
      <w:pPr>
        <w:pStyle w:val="ConsPlusNormal"/>
        <w:spacing w:before="220"/>
        <w:ind w:firstLine="540"/>
        <w:jc w:val="both"/>
      </w:pPr>
      <w:bookmarkStart w:id="8" w:name="P119"/>
      <w:bookmarkEnd w:id="8"/>
      <w:r>
        <w:t>б) справка налогового органа, подтверждающая отсутствие у организации по состоянию не ранее чем за 30 календарных дней до даты подачи заявки на участие в квалификационном отборе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265469" w:rsidRDefault="00265469">
      <w:pPr>
        <w:pStyle w:val="ConsPlusNormal"/>
        <w:spacing w:before="220"/>
        <w:ind w:firstLine="540"/>
        <w:jc w:val="both"/>
      </w:pPr>
      <w:r>
        <w:t xml:space="preserve">в) справка, подписанная руководителем организации или уполномоченным лицом (с представлением документов, подтверждающих полномочия такого лица), а также главным бухгалтером организации (при его наличии), подтверждающая соответствие организации по состоянию на дату не ранее чем за 30 календарных дней до даты подачи заявки на участие в квалификационном отборе требованиям, предусмотренным </w:t>
      </w:r>
      <w:hyperlink w:anchor="P101" w:history="1">
        <w:r>
          <w:rPr>
            <w:color w:val="0000FF"/>
          </w:rPr>
          <w:t>подпунктами "б"</w:t>
        </w:r>
      </w:hyperlink>
      <w:r>
        <w:t xml:space="preserve"> - </w:t>
      </w:r>
      <w:hyperlink w:anchor="P105" w:history="1">
        <w:r>
          <w:rPr>
            <w:color w:val="0000FF"/>
          </w:rPr>
          <w:t>"е" пункта 9</w:t>
        </w:r>
      </w:hyperlink>
      <w:r>
        <w:t xml:space="preserve"> настоящих Правил;</w:t>
      </w:r>
    </w:p>
    <w:p w:rsidR="00265469" w:rsidRDefault="00265469">
      <w:pPr>
        <w:pStyle w:val="ConsPlusNormal"/>
        <w:spacing w:before="220"/>
        <w:ind w:firstLine="540"/>
        <w:jc w:val="both"/>
      </w:pPr>
      <w:r>
        <w:t xml:space="preserve">г) копии ежегодных форм федерального статистического наблюдения </w:t>
      </w:r>
      <w:hyperlink r:id="rId14" w:history="1">
        <w:r>
          <w:rPr>
            <w:color w:val="0000FF"/>
          </w:rPr>
          <w:t>N 1-натура-БМ</w:t>
        </w:r>
      </w:hyperlink>
      <w:r>
        <w:t xml:space="preserve"> "Сведения о производстве, отгрузке продукции и балансе производственных мощностей" с 2017 года, заверенные руководителем организации или уполномоченным лицом (с представлением документов, подтверждающих полномочия указанного лица);</w:t>
      </w:r>
    </w:p>
    <w:p w:rsidR="00265469" w:rsidRDefault="00265469">
      <w:pPr>
        <w:pStyle w:val="ConsPlusNormal"/>
        <w:spacing w:before="220"/>
        <w:ind w:firstLine="540"/>
        <w:jc w:val="both"/>
      </w:pPr>
      <w:r>
        <w:t xml:space="preserve">д) копия заключения о подтверждении производства продукции, за исключением фармацевтической продукции, а для производителя фармацевтической продукции - копия лицензии на производство лекарственных средств по каждому наименованию продукции в соответствии с </w:t>
      </w:r>
      <w:hyperlink w:anchor="P116" w:history="1">
        <w:r>
          <w:rPr>
            <w:color w:val="0000FF"/>
          </w:rPr>
          <w:t>абзацем пятым подпункта "а"</w:t>
        </w:r>
      </w:hyperlink>
      <w:r>
        <w:t xml:space="preserve"> настоящего пункта и (или) копия специального инвестиционного контракта;</w:t>
      </w:r>
    </w:p>
    <w:p w:rsidR="00265469" w:rsidRDefault="00265469">
      <w:pPr>
        <w:pStyle w:val="ConsPlusNormal"/>
        <w:spacing w:before="220"/>
        <w:ind w:firstLine="540"/>
        <w:jc w:val="both"/>
      </w:pPr>
      <w:r>
        <w:t xml:space="preserve">е) корпоративная программа повышения конкурентоспособности по форме, приведенной в </w:t>
      </w:r>
      <w:hyperlink w:anchor="P340" w:history="1">
        <w:r>
          <w:rPr>
            <w:color w:val="0000FF"/>
          </w:rPr>
          <w:t>приложении N 2</w:t>
        </w:r>
      </w:hyperlink>
      <w:r>
        <w:t xml:space="preserve"> к настоящим Правилам, утвержденная руководителем организации или уполномоченным лицом (с представлением документов, подтверждающих полномочия такого лица).</w:t>
      </w:r>
    </w:p>
    <w:p w:rsidR="00265469" w:rsidRDefault="00265469">
      <w:pPr>
        <w:pStyle w:val="ConsPlusNormal"/>
        <w:spacing w:before="220"/>
        <w:ind w:firstLine="540"/>
        <w:jc w:val="both"/>
      </w:pPr>
      <w:r>
        <w:t xml:space="preserve">11. В случае непредставления документа, предусмотренного </w:t>
      </w:r>
      <w:hyperlink w:anchor="P119" w:history="1">
        <w:r>
          <w:rPr>
            <w:color w:val="0000FF"/>
          </w:rPr>
          <w:t>подпунктом "б" пункта 10</w:t>
        </w:r>
      </w:hyperlink>
      <w:r>
        <w:t xml:space="preserve"> настоящих Правил, Министерство промышленности и торговли Российской Федерации или уполномоченный орган запрашивают его самостоятельно в Федеральной налоговой службе.</w:t>
      </w:r>
    </w:p>
    <w:p w:rsidR="00265469" w:rsidRDefault="00265469">
      <w:pPr>
        <w:pStyle w:val="ConsPlusNormal"/>
        <w:spacing w:before="220"/>
        <w:ind w:firstLine="540"/>
        <w:jc w:val="both"/>
      </w:pPr>
      <w:bookmarkStart w:id="9" w:name="P125"/>
      <w:bookmarkEnd w:id="9"/>
      <w:r>
        <w:t>12. Министерство промышленности и торговли Российской Федерации и уполномоченные органы в течение 30 календарных дней после окончания срока подачи заявок на участие в квалификационном отборе, указанного в извещении о проведении квалификационного отбора, осуществляют:</w:t>
      </w:r>
    </w:p>
    <w:p w:rsidR="00265469" w:rsidRDefault="00265469">
      <w:pPr>
        <w:pStyle w:val="ConsPlusNormal"/>
        <w:spacing w:before="220"/>
        <w:ind w:firstLine="540"/>
        <w:jc w:val="both"/>
      </w:pPr>
      <w:r>
        <w:t xml:space="preserve">а) регистрацию заявок на участие в квалификационном отборе и прилагаемых к ним документов. При этом основанием для отказа в принятии заявок для регистрации является их поступление в Министерство промышленности и торговли Российской Федерации и уполномоченные органы после даты окончания приема заявок, указанной в извещении о </w:t>
      </w:r>
      <w:r>
        <w:lastRenderedPageBreak/>
        <w:t>проведении квалификационного отбора;</w:t>
      </w:r>
    </w:p>
    <w:p w:rsidR="00265469" w:rsidRDefault="00265469">
      <w:pPr>
        <w:pStyle w:val="ConsPlusNormal"/>
        <w:spacing w:before="220"/>
        <w:ind w:firstLine="540"/>
        <w:jc w:val="both"/>
      </w:pPr>
      <w:bookmarkStart w:id="10" w:name="P127"/>
      <w:bookmarkEnd w:id="10"/>
      <w:r>
        <w:t xml:space="preserve">б) проверку соответствия организации требованиям, предусмотренным </w:t>
      </w:r>
      <w:hyperlink w:anchor="P99" w:history="1">
        <w:r>
          <w:rPr>
            <w:color w:val="0000FF"/>
          </w:rPr>
          <w:t>пунктом 9</w:t>
        </w:r>
      </w:hyperlink>
      <w:r>
        <w:t xml:space="preserve"> настоящих Правил, и соответствия документов, прилагаемых к заявке на участие в квалификационном отборе, положениям </w:t>
      </w:r>
      <w:hyperlink w:anchor="P111" w:history="1">
        <w:r>
          <w:rPr>
            <w:color w:val="0000FF"/>
          </w:rPr>
          <w:t>пункта 10</w:t>
        </w:r>
      </w:hyperlink>
      <w:r>
        <w:t xml:space="preserve"> настоящих Правил;</w:t>
      </w:r>
    </w:p>
    <w:p w:rsidR="00265469" w:rsidRDefault="00265469">
      <w:pPr>
        <w:pStyle w:val="ConsPlusNormal"/>
        <w:spacing w:before="220"/>
        <w:ind w:firstLine="540"/>
        <w:jc w:val="both"/>
      </w:pPr>
      <w:r>
        <w:t xml:space="preserve">в) по результатам проверки, предусмотренной </w:t>
      </w:r>
      <w:hyperlink w:anchor="P127" w:history="1">
        <w:r>
          <w:rPr>
            <w:color w:val="0000FF"/>
          </w:rPr>
          <w:t>подпунктом "б"</w:t>
        </w:r>
      </w:hyperlink>
      <w:r>
        <w:t xml:space="preserve"> настоящего пункта:</w:t>
      </w:r>
    </w:p>
    <w:p w:rsidR="00265469" w:rsidRDefault="00265469">
      <w:pPr>
        <w:pStyle w:val="ConsPlusNormal"/>
        <w:spacing w:before="220"/>
        <w:ind w:firstLine="540"/>
        <w:jc w:val="both"/>
      </w:pPr>
      <w:r>
        <w:t xml:space="preserve">включение в соответствии с </w:t>
      </w:r>
      <w:hyperlink w:anchor="P150" w:history="1">
        <w:r>
          <w:rPr>
            <w:color w:val="0000FF"/>
          </w:rPr>
          <w:t>разделом III</w:t>
        </w:r>
      </w:hyperlink>
      <w:r>
        <w:t xml:space="preserve"> настоящих Правил в форму, приведенную в </w:t>
      </w:r>
      <w:hyperlink w:anchor="P245" w:history="1">
        <w:r>
          <w:rPr>
            <w:color w:val="0000FF"/>
          </w:rPr>
          <w:t>приложении N 1</w:t>
        </w:r>
      </w:hyperlink>
      <w:r>
        <w:t xml:space="preserve"> к настоящим Правилам, за исключением </w:t>
      </w:r>
      <w:hyperlink w:anchor="P297" w:history="1">
        <w:r>
          <w:rPr>
            <w:color w:val="0000FF"/>
          </w:rPr>
          <w:t>графы 21</w:t>
        </w:r>
      </w:hyperlink>
      <w:r>
        <w:t xml:space="preserve"> указанного приложения, сведений, содержащихся в документах, представленных организациями в соответствии с </w:t>
      </w:r>
      <w:hyperlink w:anchor="P111" w:history="1">
        <w:r>
          <w:rPr>
            <w:color w:val="0000FF"/>
          </w:rPr>
          <w:t>пунктом 10</w:t>
        </w:r>
      </w:hyperlink>
      <w:r>
        <w:t xml:space="preserve"> настоящих Правил, в целях формирования соответственно перечня производителей федерального значения и перечня производителей регионального значения;</w:t>
      </w:r>
    </w:p>
    <w:p w:rsidR="00265469" w:rsidRDefault="00265469">
      <w:pPr>
        <w:pStyle w:val="ConsPlusNormal"/>
        <w:spacing w:before="220"/>
        <w:ind w:firstLine="540"/>
        <w:jc w:val="both"/>
      </w:pPr>
      <w:r>
        <w:t xml:space="preserve">направление организациям уведомлений об их включении соответственно в перечень производителей федерального значения или перечень производителей регионального значения либо об отказе во включении в соответствии с </w:t>
      </w:r>
      <w:hyperlink w:anchor="P131" w:history="1">
        <w:r>
          <w:rPr>
            <w:color w:val="0000FF"/>
          </w:rPr>
          <w:t>пунктом 13</w:t>
        </w:r>
      </w:hyperlink>
      <w:r>
        <w:t xml:space="preserve"> настоящих Правил с указанием причин такого отказа.</w:t>
      </w:r>
    </w:p>
    <w:p w:rsidR="00265469" w:rsidRDefault="00265469">
      <w:pPr>
        <w:pStyle w:val="ConsPlusNormal"/>
        <w:spacing w:before="220"/>
        <w:ind w:firstLine="540"/>
        <w:jc w:val="both"/>
      </w:pPr>
      <w:bookmarkStart w:id="11" w:name="P131"/>
      <w:bookmarkEnd w:id="11"/>
      <w:r>
        <w:t>13. Основаниями для отказа во включении организации в проект единого перечня являются:</w:t>
      </w:r>
    </w:p>
    <w:p w:rsidR="00265469" w:rsidRDefault="00265469">
      <w:pPr>
        <w:pStyle w:val="ConsPlusNormal"/>
        <w:spacing w:before="220"/>
        <w:ind w:firstLine="540"/>
        <w:jc w:val="both"/>
      </w:pPr>
      <w:r>
        <w:t xml:space="preserve">а) непредставление (представление не в полном объеме) документов, указанных в </w:t>
      </w:r>
      <w:hyperlink w:anchor="P111" w:history="1">
        <w:r>
          <w:rPr>
            <w:color w:val="0000FF"/>
          </w:rPr>
          <w:t>пункте 10</w:t>
        </w:r>
      </w:hyperlink>
      <w:r>
        <w:t xml:space="preserve"> настоящих Правил, и (или) несоответствие представленных документов установленным требованиям;</w:t>
      </w:r>
    </w:p>
    <w:p w:rsidR="00265469" w:rsidRDefault="00265469">
      <w:pPr>
        <w:pStyle w:val="ConsPlusNormal"/>
        <w:spacing w:before="220"/>
        <w:ind w:firstLine="540"/>
        <w:jc w:val="both"/>
      </w:pPr>
      <w:r>
        <w:t xml:space="preserve">б) несоответствие организации требованиям, предусмотренным </w:t>
      </w:r>
      <w:hyperlink w:anchor="P99" w:history="1">
        <w:r>
          <w:rPr>
            <w:color w:val="0000FF"/>
          </w:rPr>
          <w:t>пунктом 9</w:t>
        </w:r>
      </w:hyperlink>
      <w:r>
        <w:t xml:space="preserve"> настоящих Правил;</w:t>
      </w:r>
    </w:p>
    <w:p w:rsidR="00265469" w:rsidRDefault="00265469">
      <w:pPr>
        <w:pStyle w:val="ConsPlusNormal"/>
        <w:spacing w:before="220"/>
        <w:ind w:firstLine="540"/>
        <w:jc w:val="both"/>
      </w:pPr>
      <w:r>
        <w:t xml:space="preserve">в) несоответствие корпоративной программы повышения конкурентоспособности форме, приведенной в </w:t>
      </w:r>
      <w:hyperlink w:anchor="P245" w:history="1">
        <w:r>
          <w:rPr>
            <w:color w:val="0000FF"/>
          </w:rPr>
          <w:t>приложении N 1</w:t>
        </w:r>
      </w:hyperlink>
      <w:r>
        <w:t xml:space="preserve"> к настоящим Правилам, а также включение в корпоративную программу повышения конкурентоспособности информации, не соответствующей целям и задачам ее реализации.</w:t>
      </w:r>
    </w:p>
    <w:p w:rsidR="00265469" w:rsidRDefault="00265469">
      <w:pPr>
        <w:pStyle w:val="ConsPlusNormal"/>
        <w:spacing w:before="220"/>
        <w:ind w:firstLine="540"/>
        <w:jc w:val="both"/>
      </w:pPr>
      <w:r>
        <w:t xml:space="preserve">14. Перечень производителей регионального значения и перечень производителей регионального значения, которым было отказано во включении в перечень производителей регионального значения с указанием оснований такого отказа, направляются высшими исполнительными органами государственной власти субъектов Российской Федерации в Министерство промышленности и торговли Российской Федерации в течение 10 календарных дней со дня окончания срока, указанного в </w:t>
      </w:r>
      <w:hyperlink w:anchor="P125" w:history="1">
        <w:r>
          <w:rPr>
            <w:color w:val="0000FF"/>
          </w:rPr>
          <w:t>абзаце первом пункта 12</w:t>
        </w:r>
      </w:hyperlink>
      <w:r>
        <w:t xml:space="preserve"> настоящих Правил.</w:t>
      </w:r>
    </w:p>
    <w:p w:rsidR="00265469" w:rsidRDefault="00265469">
      <w:pPr>
        <w:pStyle w:val="ConsPlusNormal"/>
        <w:spacing w:before="220"/>
        <w:ind w:firstLine="540"/>
        <w:jc w:val="both"/>
      </w:pPr>
      <w:r>
        <w:t xml:space="preserve">15. Министерством промышленности и торговли Российской Федерации не позднее 20 календарных дней со дня окончания срока, указанного в </w:t>
      </w:r>
      <w:hyperlink w:anchor="P125" w:history="1">
        <w:r>
          <w:rPr>
            <w:color w:val="0000FF"/>
          </w:rPr>
          <w:t>пункте 12</w:t>
        </w:r>
      </w:hyperlink>
      <w:r>
        <w:t xml:space="preserve"> настоящих Правил, формируется проект единого перечня в соответствии с </w:t>
      </w:r>
      <w:hyperlink w:anchor="P150" w:history="1">
        <w:r>
          <w:rPr>
            <w:color w:val="0000FF"/>
          </w:rPr>
          <w:t>разделом III</w:t>
        </w:r>
      </w:hyperlink>
      <w:r>
        <w:t xml:space="preserve"> настоящих Правил и представляется на рассмотрение и утверждение межведомственной комиссии с приложением перечня организаций, которым было отказано во включении в перечень производителей федерального значения или перечень производителей регионального значения с указанием оснований такого отказа.</w:t>
      </w:r>
    </w:p>
    <w:p w:rsidR="00265469" w:rsidRDefault="00265469">
      <w:pPr>
        <w:pStyle w:val="ConsPlusNormal"/>
        <w:spacing w:before="220"/>
        <w:ind w:firstLine="540"/>
        <w:jc w:val="both"/>
      </w:pPr>
      <w:r>
        <w:t>16. Межведомственная комиссия рассматривает и по результатам рассмотрения утверждает единый перечень. Рассмотрение проекта единого перечня осуществляется на его соответствие следующим условиям:</w:t>
      </w:r>
    </w:p>
    <w:p w:rsidR="00265469" w:rsidRDefault="00265469">
      <w:pPr>
        <w:pStyle w:val="ConsPlusNormal"/>
        <w:spacing w:before="220"/>
        <w:ind w:firstLine="540"/>
        <w:jc w:val="both"/>
      </w:pPr>
      <w:r>
        <w:t xml:space="preserve">а) значения показателей ранжирования организаций определены в соответствии с </w:t>
      </w:r>
      <w:hyperlink w:anchor="P169" w:history="1">
        <w:r>
          <w:rPr>
            <w:color w:val="0000FF"/>
          </w:rPr>
          <w:t>пунктом 21</w:t>
        </w:r>
      </w:hyperlink>
      <w:r>
        <w:t xml:space="preserve"> настоящих Правил;</w:t>
      </w:r>
    </w:p>
    <w:p w:rsidR="00265469" w:rsidRDefault="00265469">
      <w:pPr>
        <w:pStyle w:val="ConsPlusNormal"/>
        <w:spacing w:before="220"/>
        <w:ind w:firstLine="540"/>
        <w:jc w:val="both"/>
      </w:pPr>
      <w:r>
        <w:t xml:space="preserve">б) номер, присвоенный организации по итогам ранжирования, определен в соответствии с </w:t>
      </w:r>
      <w:hyperlink w:anchor="P195" w:history="1">
        <w:r>
          <w:rPr>
            <w:color w:val="0000FF"/>
          </w:rPr>
          <w:t>пунктом 23</w:t>
        </w:r>
      </w:hyperlink>
      <w:r>
        <w:t xml:space="preserve"> настоящих Правил;</w:t>
      </w:r>
    </w:p>
    <w:p w:rsidR="00265469" w:rsidRDefault="00265469">
      <w:pPr>
        <w:pStyle w:val="ConsPlusNormal"/>
        <w:spacing w:before="220"/>
        <w:ind w:firstLine="540"/>
        <w:jc w:val="both"/>
      </w:pPr>
      <w:r>
        <w:lastRenderedPageBreak/>
        <w:t xml:space="preserve">в) отказ во включении организации в проект единого перечня осуществлен по основаниям, предусмотренным </w:t>
      </w:r>
      <w:hyperlink w:anchor="P131" w:history="1">
        <w:r>
          <w:rPr>
            <w:color w:val="0000FF"/>
          </w:rPr>
          <w:t>пунктом 13</w:t>
        </w:r>
      </w:hyperlink>
      <w:r>
        <w:t xml:space="preserve"> настоящих Правил.</w:t>
      </w:r>
    </w:p>
    <w:p w:rsidR="00265469" w:rsidRDefault="00265469">
      <w:pPr>
        <w:pStyle w:val="ConsPlusNormal"/>
        <w:spacing w:before="220"/>
        <w:ind w:firstLine="540"/>
        <w:jc w:val="both"/>
      </w:pPr>
      <w:r>
        <w:t xml:space="preserve">17. Межведомственной комиссией может быть отказано во включении организации в проект единого перечня по основаниям, предусмотренным </w:t>
      </w:r>
      <w:hyperlink w:anchor="P131" w:history="1">
        <w:r>
          <w:rPr>
            <w:color w:val="0000FF"/>
          </w:rPr>
          <w:t>пунктом 13</w:t>
        </w:r>
      </w:hyperlink>
      <w:r>
        <w:t xml:space="preserve"> настоящих Правил. Письмо об отказе во включении организации в проект единого перечня с указанием оснований такого отказа направляется Министерством промышленности и торговли Российской Федерации не позднее 10 календарных дней со дня утверждения межведомственной комиссией единого перечня.</w:t>
      </w:r>
    </w:p>
    <w:p w:rsidR="00265469" w:rsidRDefault="00265469">
      <w:pPr>
        <w:pStyle w:val="ConsPlusNormal"/>
        <w:spacing w:before="220"/>
        <w:ind w:firstLine="540"/>
        <w:jc w:val="both"/>
      </w:pPr>
      <w:bookmarkStart w:id="12" w:name="P142"/>
      <w:bookmarkEnd w:id="12"/>
      <w:r>
        <w:t>18. Решения межведомственной комиссии могут быть обжалованы в судебном порядке в соответствии с законодательством Российской Федерации.</w:t>
      </w:r>
    </w:p>
    <w:p w:rsidR="00265469" w:rsidRDefault="00265469">
      <w:pPr>
        <w:pStyle w:val="ConsPlusNormal"/>
        <w:spacing w:before="220"/>
        <w:ind w:firstLine="540"/>
        <w:jc w:val="both"/>
      </w:pPr>
      <w:r>
        <w:t>Министерство промышленности и торговли Российской Федерации в течение 3 дней со дня утверждения межведомственной комиссией единого перечня обеспечивает размещение единого перечня в государственной информационной системе промышленности в информационно-телекоммуникационной сети "Интернет".</w:t>
      </w:r>
    </w:p>
    <w:p w:rsidR="00265469" w:rsidRDefault="00265469">
      <w:pPr>
        <w:pStyle w:val="ConsPlusNormal"/>
        <w:spacing w:before="220"/>
        <w:ind w:firstLine="540"/>
        <w:jc w:val="both"/>
      </w:pPr>
      <w:r>
        <w:t>Не допускается ограничение доступа к сведениям, содержащимся в едином перечне, пользователей, зарегистрированных в государственной информационной системе промышленности.</w:t>
      </w:r>
    </w:p>
    <w:p w:rsidR="00265469" w:rsidRDefault="00265469">
      <w:pPr>
        <w:pStyle w:val="ConsPlusNormal"/>
        <w:spacing w:before="220"/>
        <w:ind w:firstLine="540"/>
        <w:jc w:val="both"/>
      </w:pPr>
      <w:r>
        <w:t>19. Организация исключается Министерством промышленности и торговли Российской Федерации из единого перечня в случае:</w:t>
      </w:r>
    </w:p>
    <w:p w:rsidR="00265469" w:rsidRDefault="00265469">
      <w:pPr>
        <w:pStyle w:val="ConsPlusNormal"/>
        <w:spacing w:before="220"/>
        <w:ind w:firstLine="540"/>
        <w:jc w:val="both"/>
      </w:pPr>
      <w:r>
        <w:t>а) если организация, включенная в единый перечень, отказалась от заключения соглашения о реализации корпоративной программы повышения конкурентоспособности;</w:t>
      </w:r>
    </w:p>
    <w:p w:rsidR="00265469" w:rsidRDefault="00265469">
      <w:pPr>
        <w:pStyle w:val="ConsPlusNormal"/>
        <w:spacing w:before="220"/>
        <w:ind w:firstLine="540"/>
        <w:jc w:val="both"/>
      </w:pPr>
      <w:r>
        <w:t xml:space="preserve">б) если организацией по истечении 1 года после заключения соглашения о реализации корпоративной программы повышения конкурентоспособности не заключен договор с кредитной организацией в соответствии с </w:t>
      </w:r>
      <w:hyperlink w:anchor="P853" w:history="1">
        <w:r>
          <w:rPr>
            <w:color w:val="0000FF"/>
          </w:rPr>
          <w:t>Правилами</w:t>
        </w:r>
      </w:hyperlink>
      <w:r>
        <w:t xml:space="preserve"> предоставления субсидий из федерального бюджета;</w:t>
      </w:r>
    </w:p>
    <w:p w:rsidR="00265469" w:rsidRDefault="00265469">
      <w:pPr>
        <w:pStyle w:val="ConsPlusNormal"/>
        <w:spacing w:before="220"/>
        <w:ind w:firstLine="540"/>
        <w:jc w:val="both"/>
      </w:pPr>
      <w:r>
        <w:t>в) если с организацией расторгнуто соглашение о реализации корпоративной программы повышения конкурентоспособности.</w:t>
      </w:r>
    </w:p>
    <w:p w:rsidR="00265469" w:rsidRDefault="00265469">
      <w:pPr>
        <w:pStyle w:val="ConsPlusNormal"/>
        <w:jc w:val="both"/>
      </w:pPr>
    </w:p>
    <w:p w:rsidR="00265469" w:rsidRDefault="00265469">
      <w:pPr>
        <w:pStyle w:val="ConsPlusTitle"/>
        <w:jc w:val="center"/>
        <w:outlineLvl w:val="1"/>
      </w:pPr>
      <w:bookmarkStart w:id="13" w:name="P150"/>
      <w:bookmarkEnd w:id="13"/>
      <w:r>
        <w:t>III. Порядок формирования единого перечня</w:t>
      </w:r>
    </w:p>
    <w:p w:rsidR="00265469" w:rsidRDefault="00265469">
      <w:pPr>
        <w:pStyle w:val="ConsPlusTitle"/>
        <w:jc w:val="center"/>
      </w:pPr>
      <w:r>
        <w:t>и ранжирования организаций</w:t>
      </w:r>
    </w:p>
    <w:p w:rsidR="00265469" w:rsidRDefault="00265469">
      <w:pPr>
        <w:pStyle w:val="ConsPlusNormal"/>
        <w:jc w:val="both"/>
      </w:pPr>
    </w:p>
    <w:p w:rsidR="00265469" w:rsidRDefault="00265469">
      <w:pPr>
        <w:pStyle w:val="ConsPlusNormal"/>
        <w:ind w:firstLine="540"/>
        <w:jc w:val="both"/>
      </w:pPr>
      <w:bookmarkStart w:id="14" w:name="P153"/>
      <w:bookmarkEnd w:id="14"/>
      <w:r>
        <w:t>20. В целях формирования единого перечня Министерством промышленности и торговли Российской Федерации осуществляется структурирование организаций, включенных в проект единого перечня, по следующим отраслям промышленности:</w:t>
      </w:r>
    </w:p>
    <w:p w:rsidR="00265469" w:rsidRDefault="00265469">
      <w:pPr>
        <w:pStyle w:val="ConsPlusNormal"/>
        <w:spacing w:before="220"/>
        <w:ind w:firstLine="540"/>
        <w:jc w:val="both"/>
      </w:pPr>
      <w:r>
        <w:t>а) в машиностроении:</w:t>
      </w:r>
    </w:p>
    <w:p w:rsidR="00265469" w:rsidRDefault="00265469">
      <w:pPr>
        <w:pStyle w:val="ConsPlusNormal"/>
        <w:spacing w:before="220"/>
        <w:ind w:firstLine="540"/>
        <w:jc w:val="both"/>
      </w:pPr>
      <w:r>
        <w:t>автомобильное машиностроение, в том числе производство газомоторной техники;</w:t>
      </w:r>
    </w:p>
    <w:p w:rsidR="00265469" w:rsidRDefault="00265469">
      <w:pPr>
        <w:pStyle w:val="ConsPlusNormal"/>
        <w:spacing w:before="220"/>
        <w:ind w:firstLine="540"/>
        <w:jc w:val="both"/>
      </w:pPr>
      <w:r>
        <w:t>железнодорожное машиностроение;</w:t>
      </w:r>
    </w:p>
    <w:p w:rsidR="00265469" w:rsidRDefault="00265469">
      <w:pPr>
        <w:pStyle w:val="ConsPlusNormal"/>
        <w:spacing w:before="220"/>
        <w:ind w:firstLine="540"/>
        <w:jc w:val="both"/>
      </w:pPr>
      <w:r>
        <w:t>сельскохозяйственное, строительно-дорожное и пищевое машиностроение;</w:t>
      </w:r>
    </w:p>
    <w:p w:rsidR="00265469" w:rsidRDefault="00265469">
      <w:pPr>
        <w:pStyle w:val="ConsPlusNormal"/>
        <w:spacing w:before="220"/>
        <w:ind w:firstLine="540"/>
        <w:jc w:val="both"/>
      </w:pPr>
      <w:r>
        <w:t>станкоинструментальная промышленность;</w:t>
      </w:r>
    </w:p>
    <w:p w:rsidR="00265469" w:rsidRDefault="00265469">
      <w:pPr>
        <w:pStyle w:val="ConsPlusNormal"/>
        <w:spacing w:before="220"/>
        <w:ind w:firstLine="540"/>
        <w:jc w:val="both"/>
      </w:pPr>
      <w:r>
        <w:t>тяжелое машиностроение;</w:t>
      </w:r>
    </w:p>
    <w:p w:rsidR="00265469" w:rsidRDefault="00265469">
      <w:pPr>
        <w:pStyle w:val="ConsPlusNormal"/>
        <w:spacing w:before="220"/>
        <w:ind w:firstLine="540"/>
        <w:jc w:val="both"/>
      </w:pPr>
      <w:r>
        <w:t>нефтегазовое машиностроение, в том числе производство автомобильной газонаполнительной компрессорной станции;</w:t>
      </w:r>
    </w:p>
    <w:p w:rsidR="00265469" w:rsidRDefault="00265469">
      <w:pPr>
        <w:pStyle w:val="ConsPlusNormal"/>
        <w:spacing w:before="220"/>
        <w:ind w:firstLine="540"/>
        <w:jc w:val="both"/>
      </w:pPr>
      <w:r>
        <w:t>энергетическое машиностроение;</w:t>
      </w:r>
    </w:p>
    <w:p w:rsidR="00265469" w:rsidRDefault="00265469">
      <w:pPr>
        <w:pStyle w:val="ConsPlusNormal"/>
        <w:spacing w:before="220"/>
        <w:ind w:firstLine="540"/>
        <w:jc w:val="both"/>
      </w:pPr>
      <w:r>
        <w:lastRenderedPageBreak/>
        <w:t>судостроение;</w:t>
      </w:r>
    </w:p>
    <w:p w:rsidR="00265469" w:rsidRDefault="00265469">
      <w:pPr>
        <w:pStyle w:val="ConsPlusNormal"/>
        <w:spacing w:before="220"/>
        <w:ind w:firstLine="540"/>
        <w:jc w:val="both"/>
      </w:pPr>
      <w:r>
        <w:t>б) химическая промышленность;</w:t>
      </w:r>
    </w:p>
    <w:p w:rsidR="00265469" w:rsidRDefault="00265469">
      <w:pPr>
        <w:pStyle w:val="ConsPlusNormal"/>
        <w:spacing w:before="220"/>
        <w:ind w:firstLine="540"/>
        <w:jc w:val="both"/>
      </w:pPr>
      <w:r>
        <w:t>в) металлургическая промышленность, в том числе черная металлургия, цветная металлургия, трубная промышленность и драгоценные металлы;</w:t>
      </w:r>
    </w:p>
    <w:p w:rsidR="00265469" w:rsidRDefault="00265469">
      <w:pPr>
        <w:pStyle w:val="ConsPlusNormal"/>
        <w:spacing w:before="220"/>
        <w:ind w:firstLine="540"/>
        <w:jc w:val="both"/>
      </w:pPr>
      <w:r>
        <w:t>г) лесопромышленный комплекс;</w:t>
      </w:r>
    </w:p>
    <w:p w:rsidR="00265469" w:rsidRDefault="00265469">
      <w:pPr>
        <w:pStyle w:val="ConsPlusNormal"/>
        <w:spacing w:before="220"/>
        <w:ind w:firstLine="540"/>
        <w:jc w:val="both"/>
      </w:pPr>
      <w:r>
        <w:t>д) фармацевтическая и косметическая промышленность;</w:t>
      </w:r>
    </w:p>
    <w:p w:rsidR="00265469" w:rsidRDefault="00265469">
      <w:pPr>
        <w:pStyle w:val="ConsPlusNormal"/>
        <w:spacing w:before="220"/>
        <w:ind w:firstLine="540"/>
        <w:jc w:val="both"/>
      </w:pPr>
      <w:r>
        <w:t>е) легкая промышленность;</w:t>
      </w:r>
    </w:p>
    <w:p w:rsidR="00265469" w:rsidRDefault="00265469">
      <w:pPr>
        <w:pStyle w:val="ConsPlusNormal"/>
        <w:spacing w:before="220"/>
        <w:ind w:firstLine="540"/>
        <w:jc w:val="both"/>
      </w:pPr>
      <w:r>
        <w:t>ж) прочие отрасли промышленности.</w:t>
      </w:r>
    </w:p>
    <w:p w:rsidR="00265469" w:rsidRDefault="00265469">
      <w:pPr>
        <w:pStyle w:val="ConsPlusNormal"/>
        <w:spacing w:before="220"/>
        <w:ind w:firstLine="540"/>
        <w:jc w:val="both"/>
      </w:pPr>
      <w:bookmarkStart w:id="15" w:name="P169"/>
      <w:bookmarkEnd w:id="15"/>
      <w:r>
        <w:t>21. Ранжирование организаций осуществляется по значениям показателя ранжирования, характеризующего ожидаемую общую результативность использования средств финансирования, исчисляемую с даты начала реализации корпоративной программы повышения конкурентоспособности. Показатель ранжирования (R):</w:t>
      </w:r>
    </w:p>
    <w:p w:rsidR="00265469" w:rsidRDefault="00265469">
      <w:pPr>
        <w:pStyle w:val="ConsPlusNormal"/>
        <w:spacing w:before="220"/>
        <w:ind w:firstLine="540"/>
        <w:jc w:val="both"/>
      </w:pPr>
      <w:r>
        <w:t>а) для организаций, заявивших один из таких видов финансирования, как инвестиционное финансирование проектов по организации экспортно ориентированных производств на территории Российской Федерации либо иное финансирование, определяется по формуле:</w:t>
      </w:r>
    </w:p>
    <w:p w:rsidR="00265469" w:rsidRDefault="00265469">
      <w:pPr>
        <w:pStyle w:val="ConsPlusNormal"/>
        <w:jc w:val="both"/>
      </w:pPr>
    </w:p>
    <w:p w:rsidR="00265469" w:rsidRDefault="00265469">
      <w:pPr>
        <w:pStyle w:val="ConsPlusNormal"/>
        <w:jc w:val="center"/>
      </w:pPr>
      <w:r w:rsidRPr="00FB68F4">
        <w:rPr>
          <w:position w:val="-29"/>
        </w:rPr>
        <w:pict>
          <v:shape id="_x0000_i1025" style="width:333pt;height:40.5pt" coordsize="" o:spt="100" adj="0,,0" path="" filled="f" stroked="f">
            <v:stroke joinstyle="miter"/>
            <v:imagedata r:id="rId15" o:title="base_1_319192_32768"/>
            <v:formulas/>
            <v:path o:connecttype="segments"/>
          </v:shape>
        </w:pict>
      </w:r>
    </w:p>
    <w:p w:rsidR="00265469" w:rsidRDefault="00265469">
      <w:pPr>
        <w:pStyle w:val="ConsPlusNormal"/>
        <w:jc w:val="both"/>
      </w:pPr>
    </w:p>
    <w:p w:rsidR="00265469" w:rsidRDefault="00265469">
      <w:pPr>
        <w:pStyle w:val="ConsPlusNormal"/>
        <w:ind w:firstLine="540"/>
        <w:jc w:val="both"/>
      </w:pPr>
      <w:r>
        <w:t>где:</w:t>
      </w:r>
    </w:p>
    <w:p w:rsidR="00265469" w:rsidRDefault="00265469">
      <w:pPr>
        <w:pStyle w:val="ConsPlusNormal"/>
        <w:spacing w:before="220"/>
        <w:ind w:firstLine="540"/>
        <w:jc w:val="both"/>
      </w:pPr>
      <w:r>
        <w:t>L - коэффициент, характеризующий локализацию производства продукции на территории Российской Федерации;</w:t>
      </w:r>
    </w:p>
    <w:p w:rsidR="00265469" w:rsidRDefault="00265469">
      <w:pPr>
        <w:pStyle w:val="ConsPlusNormal"/>
        <w:spacing w:before="220"/>
        <w:ind w:firstLine="540"/>
        <w:jc w:val="both"/>
      </w:pPr>
      <w:r>
        <w:t>S</w:t>
      </w:r>
      <w:r>
        <w:rPr>
          <w:vertAlign w:val="subscript"/>
        </w:rPr>
        <w:t>2017e</w:t>
      </w:r>
      <w:r>
        <w:t xml:space="preserve"> - базовый объем экспортной выручки организации за 2017 год;</w:t>
      </w:r>
    </w:p>
    <w:p w:rsidR="00265469" w:rsidRDefault="00265469">
      <w:pPr>
        <w:pStyle w:val="ConsPlusNormal"/>
        <w:spacing w:before="220"/>
        <w:ind w:firstLine="540"/>
        <w:jc w:val="both"/>
      </w:pPr>
      <w:r>
        <w:t>K</w:t>
      </w:r>
      <w:r>
        <w:rPr>
          <w:vertAlign w:val="subscript"/>
        </w:rPr>
        <w:t>t1</w:t>
      </w:r>
      <w:r>
        <w:t>, K</w:t>
      </w:r>
      <w:r>
        <w:rPr>
          <w:vertAlign w:val="subscript"/>
        </w:rPr>
        <w:t>t2</w:t>
      </w:r>
      <w:r>
        <w:t>, K</w:t>
      </w:r>
      <w:r>
        <w:rPr>
          <w:vertAlign w:val="subscript"/>
        </w:rPr>
        <w:t>t3</w:t>
      </w:r>
      <w:r>
        <w:t xml:space="preserve"> - поправочные коэффициенты согласно </w:t>
      </w:r>
      <w:hyperlink w:anchor="P478" w:history="1">
        <w:r>
          <w:rPr>
            <w:color w:val="0000FF"/>
          </w:rPr>
          <w:t>приложению N 3</w:t>
        </w:r>
      </w:hyperlink>
      <w:r>
        <w:t>;</w:t>
      </w:r>
    </w:p>
    <w:p w:rsidR="00265469" w:rsidRDefault="00265469">
      <w:pPr>
        <w:pStyle w:val="ConsPlusNormal"/>
        <w:spacing w:before="220"/>
        <w:ind w:firstLine="540"/>
        <w:jc w:val="both"/>
      </w:pPr>
      <w:r>
        <w:t>S</w:t>
      </w:r>
      <w:r>
        <w:rPr>
          <w:vertAlign w:val="subscript"/>
        </w:rPr>
        <w:t>td</w:t>
      </w:r>
      <w:r>
        <w:t xml:space="preserve"> - ежегодный прирост объема экспортной выручки организации. Для проектов организации экспортно ориентированных производств на территории Российской Федерации показатель не может быть равен нулю с 2022 года включительно, для иного финансирования - с 2020 года включительно;</w:t>
      </w:r>
    </w:p>
    <w:p w:rsidR="00265469" w:rsidRDefault="00265469">
      <w:pPr>
        <w:pStyle w:val="ConsPlusNormal"/>
        <w:spacing w:before="220"/>
        <w:ind w:firstLine="540"/>
        <w:jc w:val="both"/>
      </w:pPr>
      <w:r>
        <w:t>S</w:t>
      </w:r>
      <w:r>
        <w:rPr>
          <w:vertAlign w:val="subscript"/>
        </w:rPr>
        <w:t>tv</w:t>
      </w:r>
      <w:r>
        <w:t xml:space="preserve"> - ежегодный прирост объема выручки организации на внутреннем рынке;</w:t>
      </w:r>
    </w:p>
    <w:p w:rsidR="00265469" w:rsidRDefault="00265469">
      <w:pPr>
        <w:pStyle w:val="ConsPlusNormal"/>
        <w:spacing w:before="220"/>
        <w:ind w:firstLine="540"/>
        <w:jc w:val="both"/>
      </w:pPr>
      <w:r>
        <w:t>V - запрашиваемый объем финансирования;</w:t>
      </w:r>
    </w:p>
    <w:p w:rsidR="00265469" w:rsidRDefault="00265469">
      <w:pPr>
        <w:pStyle w:val="ConsPlusNormal"/>
        <w:spacing w:before="220"/>
        <w:ind w:firstLine="540"/>
        <w:jc w:val="both"/>
      </w:pPr>
      <w:r>
        <w:t>б) для организаций, заявивших такой вид финансирования, как инвестиционное финансирование проектов по организации российских производств в иностранных государствах, определяется по формуле:</w:t>
      </w:r>
    </w:p>
    <w:p w:rsidR="00265469" w:rsidRDefault="00265469">
      <w:pPr>
        <w:pStyle w:val="ConsPlusNormal"/>
        <w:jc w:val="both"/>
      </w:pPr>
    </w:p>
    <w:p w:rsidR="00265469" w:rsidRDefault="00265469">
      <w:pPr>
        <w:pStyle w:val="ConsPlusNormal"/>
        <w:jc w:val="center"/>
      </w:pPr>
      <w:r w:rsidRPr="00FB68F4">
        <w:rPr>
          <w:position w:val="-29"/>
        </w:rPr>
        <w:pict>
          <v:shape id="_x0000_i1026" style="width:96.75pt;height:40.5pt" coordsize="" o:spt="100" adj="0,,0" path="" filled="f" stroked="f">
            <v:stroke joinstyle="miter"/>
            <v:imagedata r:id="rId16" o:title="base_1_319192_32769"/>
            <v:formulas/>
            <v:path o:connecttype="segments"/>
          </v:shape>
        </w:pict>
      </w:r>
    </w:p>
    <w:p w:rsidR="00265469" w:rsidRDefault="00265469">
      <w:pPr>
        <w:pStyle w:val="ConsPlusNormal"/>
        <w:jc w:val="both"/>
      </w:pPr>
    </w:p>
    <w:p w:rsidR="00265469" w:rsidRDefault="00265469">
      <w:pPr>
        <w:pStyle w:val="ConsPlusNormal"/>
        <w:ind w:firstLine="540"/>
        <w:jc w:val="both"/>
      </w:pPr>
      <w:r>
        <w:t>где:</w:t>
      </w:r>
    </w:p>
    <w:p w:rsidR="00265469" w:rsidRDefault="00265469">
      <w:pPr>
        <w:pStyle w:val="ConsPlusNormal"/>
        <w:spacing w:before="220"/>
        <w:ind w:firstLine="540"/>
        <w:jc w:val="both"/>
      </w:pPr>
      <w:r>
        <w:t>S</w:t>
      </w:r>
      <w:r>
        <w:rPr>
          <w:vertAlign w:val="subscript"/>
        </w:rPr>
        <w:t>td*</w:t>
      </w:r>
      <w:r>
        <w:t xml:space="preserve"> - ежегодный прирост объема экспорта продукции либо компонентов российского </w:t>
      </w:r>
      <w:r>
        <w:lastRenderedPageBreak/>
        <w:t>происхождения, необходимых для создания и (или) обеспечения функционирования российского производства в иностранных государствах, предусмотренного корпоративной программой повышения конкурентоспособности, с началом экспорта не позднее 31 декабря 2023 г.</w:t>
      </w:r>
    </w:p>
    <w:p w:rsidR="00265469" w:rsidRDefault="00265469">
      <w:pPr>
        <w:pStyle w:val="ConsPlusNormal"/>
        <w:spacing w:before="220"/>
        <w:ind w:firstLine="540"/>
        <w:jc w:val="both"/>
      </w:pPr>
      <w:r>
        <w:t>22. Коэффициент, характеризующий локализацию производства продукции на территории Российской Федерации (L):</w:t>
      </w:r>
    </w:p>
    <w:p w:rsidR="00265469" w:rsidRDefault="00265469">
      <w:pPr>
        <w:pStyle w:val="ConsPlusNormal"/>
        <w:spacing w:before="220"/>
        <w:ind w:firstLine="540"/>
        <w:jc w:val="both"/>
      </w:pPr>
      <w:bookmarkStart w:id="16" w:name="P188"/>
      <w:bookmarkEnd w:id="16"/>
      <w:r>
        <w:t>а) равен единице в случае, если организацией производится продукция, соответствующая одному из следующих условий:</w:t>
      </w:r>
    </w:p>
    <w:p w:rsidR="00265469" w:rsidRDefault="00265469">
      <w:pPr>
        <w:pStyle w:val="ConsPlusNormal"/>
        <w:spacing w:before="220"/>
        <w:ind w:firstLine="540"/>
        <w:jc w:val="both"/>
      </w:pPr>
      <w:r>
        <w:t>получено заключение о подтверждении производства продукции, за исключением фармацевтической продукции;</w:t>
      </w:r>
    </w:p>
    <w:p w:rsidR="00265469" w:rsidRDefault="00265469">
      <w:pPr>
        <w:pStyle w:val="ConsPlusNormal"/>
        <w:spacing w:before="220"/>
        <w:ind w:firstLine="540"/>
        <w:jc w:val="both"/>
      </w:pPr>
      <w:r>
        <w:t>получена лицензия на производство лекарственных средств - для производителей фармацевтической продукции;</w:t>
      </w:r>
    </w:p>
    <w:p w:rsidR="00265469" w:rsidRDefault="00265469">
      <w:pPr>
        <w:pStyle w:val="ConsPlusNormal"/>
        <w:spacing w:before="220"/>
        <w:ind w:firstLine="540"/>
        <w:jc w:val="both"/>
      </w:pPr>
      <w:r>
        <w:t>участником промышленного кластера производится продукция, на которую получено заключение о подтверждении производства продукции, за исключением фармацевтической продукции, либо для фармацевтической продукции лицензия на производство лекарственных средств;</w:t>
      </w:r>
    </w:p>
    <w:p w:rsidR="00265469" w:rsidRDefault="00265469">
      <w:pPr>
        <w:pStyle w:val="ConsPlusNormal"/>
        <w:spacing w:before="220"/>
        <w:ind w:firstLine="540"/>
        <w:jc w:val="both"/>
      </w:pPr>
      <w:r>
        <w:t>осуществляется проект по организации российских производств в иностранных государствах;</w:t>
      </w:r>
    </w:p>
    <w:p w:rsidR="00265469" w:rsidRDefault="00265469">
      <w:pPr>
        <w:pStyle w:val="ConsPlusNormal"/>
        <w:spacing w:before="220"/>
        <w:ind w:firstLine="540"/>
        <w:jc w:val="both"/>
      </w:pPr>
      <w:r>
        <w:t>заключен специальный инвестиционный контракт;</w:t>
      </w:r>
    </w:p>
    <w:p w:rsidR="00265469" w:rsidRDefault="00265469">
      <w:pPr>
        <w:pStyle w:val="ConsPlusNormal"/>
        <w:spacing w:before="220"/>
        <w:ind w:firstLine="540"/>
        <w:jc w:val="both"/>
      </w:pPr>
      <w:r>
        <w:t xml:space="preserve">б) равен нулю в случае, если организацией производится продукция, не соответствующая условиям, предусмотренным </w:t>
      </w:r>
      <w:hyperlink w:anchor="P188" w:history="1">
        <w:r>
          <w:rPr>
            <w:color w:val="0000FF"/>
          </w:rPr>
          <w:t>подпунктом "а"</w:t>
        </w:r>
      </w:hyperlink>
      <w:r>
        <w:t xml:space="preserve"> настоящего пункта.</w:t>
      </w:r>
    </w:p>
    <w:p w:rsidR="00265469" w:rsidRDefault="00265469">
      <w:pPr>
        <w:pStyle w:val="ConsPlusNormal"/>
        <w:spacing w:before="220"/>
        <w:ind w:firstLine="540"/>
        <w:jc w:val="both"/>
      </w:pPr>
      <w:bookmarkStart w:id="17" w:name="P195"/>
      <w:bookmarkEnd w:id="17"/>
      <w:r>
        <w:t xml:space="preserve">23. Ранжирование организаций проводится на основании ожидаемой общей результативности использования средств финансирования и значений показателя ранжирования (R) по форме, приведенной в </w:t>
      </w:r>
      <w:hyperlink w:anchor="P245" w:history="1">
        <w:r>
          <w:rPr>
            <w:color w:val="0000FF"/>
          </w:rPr>
          <w:t>приложении N 1</w:t>
        </w:r>
      </w:hyperlink>
      <w:r>
        <w:t xml:space="preserve"> к настоящим Правилам:</w:t>
      </w:r>
    </w:p>
    <w:p w:rsidR="00265469" w:rsidRDefault="00265469">
      <w:pPr>
        <w:pStyle w:val="ConsPlusNormal"/>
        <w:spacing w:before="220"/>
        <w:ind w:firstLine="540"/>
        <w:jc w:val="both"/>
      </w:pPr>
      <w:r>
        <w:t xml:space="preserve">а) в рамках отраслей промышленности, указанных в </w:t>
      </w:r>
      <w:hyperlink w:anchor="P153" w:history="1">
        <w:r>
          <w:rPr>
            <w:color w:val="0000FF"/>
          </w:rPr>
          <w:t>пункте 20</w:t>
        </w:r>
      </w:hyperlink>
      <w:r>
        <w:t xml:space="preserve"> настоящих Правил, за исключением инвестиционного финансирования проектов по организации российских производств в иностранных государствах;</w:t>
      </w:r>
    </w:p>
    <w:p w:rsidR="00265469" w:rsidRDefault="00265469">
      <w:pPr>
        <w:pStyle w:val="ConsPlusNormal"/>
        <w:spacing w:before="220"/>
        <w:ind w:firstLine="540"/>
        <w:jc w:val="both"/>
      </w:pPr>
      <w:r>
        <w:t>б) в рамках выбранного организацией одного из таких видов финансирования, как инвестиционное финансирование проектов по организации российских производств в иностранных государствах, инвестиционное финансирование проектов по организации экспортно ориентированных производств на территории Российской Федерации либо иное финансирование;</w:t>
      </w:r>
    </w:p>
    <w:p w:rsidR="00265469" w:rsidRDefault="00265469">
      <w:pPr>
        <w:pStyle w:val="ConsPlusNormal"/>
        <w:spacing w:before="220"/>
        <w:ind w:firstLine="540"/>
        <w:jc w:val="both"/>
      </w:pPr>
      <w:r>
        <w:t>в) посредством присвоения номеров организациям в порядке убывания показателя ранжирования (R) от организации с самыми высокими показателями к организации с самыми низкими показателями. В случае равенства показателя ранжирования у нескольких организаций, преимущество имеют организации, которые в рамках корпоративных программ повышения конкурентоспособности реализуют инвестиционные проекты, предусматривающие большие объемы капитальных вложений. При прочих равных условиях преимущество имеют организации, которым для реализации корпоративных программ повышения конкурентоспособности требуется меньший объем средств финансирования.</w:t>
      </w:r>
    </w:p>
    <w:p w:rsidR="00265469" w:rsidRDefault="00265469">
      <w:pPr>
        <w:pStyle w:val="ConsPlusNormal"/>
        <w:spacing w:before="220"/>
        <w:ind w:firstLine="540"/>
        <w:jc w:val="both"/>
      </w:pPr>
      <w:r>
        <w:t xml:space="preserve">24. По результатам ранжирования, в случае если в </w:t>
      </w:r>
      <w:hyperlink w:anchor="P298" w:history="1">
        <w:r>
          <w:rPr>
            <w:color w:val="0000FF"/>
          </w:rPr>
          <w:t>графы 22</w:t>
        </w:r>
      </w:hyperlink>
      <w:r>
        <w:t xml:space="preserve">, </w:t>
      </w:r>
      <w:hyperlink w:anchor="P299" w:history="1">
        <w:r>
          <w:rPr>
            <w:color w:val="0000FF"/>
          </w:rPr>
          <w:t>23</w:t>
        </w:r>
      </w:hyperlink>
      <w:r>
        <w:t xml:space="preserve"> и </w:t>
      </w:r>
      <w:hyperlink w:anchor="P300" w:history="1">
        <w:r>
          <w:rPr>
            <w:color w:val="0000FF"/>
          </w:rPr>
          <w:t>24</w:t>
        </w:r>
      </w:hyperlink>
      <w:r>
        <w:t xml:space="preserve"> формы, приведенной в приложении N 1 к настоящим Правилам, включены более 5 организаций, из единого перечня исключается 20 процентов организаций с самыми низкими показателями ранжирования.</w:t>
      </w:r>
    </w:p>
    <w:p w:rsidR="00265469" w:rsidRDefault="00265469">
      <w:pPr>
        <w:pStyle w:val="ConsPlusNormal"/>
        <w:jc w:val="both"/>
      </w:pPr>
    </w:p>
    <w:p w:rsidR="00265469" w:rsidRDefault="00265469">
      <w:pPr>
        <w:pStyle w:val="ConsPlusTitle"/>
        <w:jc w:val="center"/>
        <w:outlineLvl w:val="1"/>
      </w:pPr>
      <w:r>
        <w:t>IV. Порядок заключения соглашений о реализации</w:t>
      </w:r>
    </w:p>
    <w:p w:rsidR="00265469" w:rsidRDefault="00265469">
      <w:pPr>
        <w:pStyle w:val="ConsPlusTitle"/>
        <w:jc w:val="center"/>
      </w:pPr>
      <w:r>
        <w:t>корпоративной программы повышения конкурентоспособности</w:t>
      </w:r>
    </w:p>
    <w:p w:rsidR="00265469" w:rsidRDefault="00265469">
      <w:pPr>
        <w:pStyle w:val="ConsPlusNormal"/>
        <w:jc w:val="both"/>
      </w:pPr>
    </w:p>
    <w:p w:rsidR="00265469" w:rsidRDefault="00265469">
      <w:pPr>
        <w:pStyle w:val="ConsPlusNormal"/>
        <w:ind w:firstLine="540"/>
        <w:jc w:val="both"/>
      </w:pPr>
      <w:bookmarkStart w:id="18" w:name="P204"/>
      <w:bookmarkEnd w:id="18"/>
      <w:r>
        <w:t xml:space="preserve">25. В целях предоставления финансирования для реализации корпоративной программы повышения конкурентоспособности организации не позднее 10 календарных дней со дня размещения в государственной информационной системе промышленности единого перечня в соответствии с </w:t>
      </w:r>
      <w:hyperlink w:anchor="P142" w:history="1">
        <w:r>
          <w:rPr>
            <w:color w:val="0000FF"/>
          </w:rPr>
          <w:t>пунктом 18</w:t>
        </w:r>
      </w:hyperlink>
      <w:r>
        <w:t xml:space="preserve"> настоящих Правил представляют в Министерство промышленности и торговли Российской Федерации заявления о заключении соглашений о реализации корпоративной программы повышения конкурентоспособности. В заявлении указывается предельный объем финансирования (с его распределением по годам реализации корпоративной программы повышения конкурентоспособности) с приложением копии корпоративной программы повышения конкурентоспособности, представленной для проведения квалификационный отбора.</w:t>
      </w:r>
    </w:p>
    <w:p w:rsidR="00265469" w:rsidRDefault="00265469">
      <w:pPr>
        <w:pStyle w:val="ConsPlusNormal"/>
        <w:spacing w:before="220"/>
        <w:ind w:firstLine="540"/>
        <w:jc w:val="both"/>
      </w:pPr>
      <w:r>
        <w:t xml:space="preserve">26. Министерство промышленности и торговли Российской Федерации в течение 20 календарных дней со дня поступления заявления в соответствии с </w:t>
      </w:r>
      <w:hyperlink w:anchor="P204" w:history="1">
        <w:r>
          <w:rPr>
            <w:color w:val="0000FF"/>
          </w:rPr>
          <w:t>пунктом 25</w:t>
        </w:r>
      </w:hyperlink>
      <w:r>
        <w:t xml:space="preserve"> настоящих Правил заключает с организацией соглашение о реализации корпоративной программы повышения конкурентоспособности по типовой форме, утверждаемой Министерством промышленности и торговли Российской Федерации, или направляет организации отказ в заключении такого соглашения в случаях:</w:t>
      </w:r>
    </w:p>
    <w:p w:rsidR="00265469" w:rsidRDefault="00265469">
      <w:pPr>
        <w:pStyle w:val="ConsPlusNormal"/>
        <w:spacing w:before="220"/>
        <w:ind w:firstLine="540"/>
        <w:jc w:val="both"/>
      </w:pPr>
      <w:r>
        <w:t>а) если организация отсутствует в едином перечне;</w:t>
      </w:r>
    </w:p>
    <w:p w:rsidR="00265469" w:rsidRDefault="00265469">
      <w:pPr>
        <w:pStyle w:val="ConsPlusNormal"/>
        <w:spacing w:before="220"/>
        <w:ind w:firstLine="540"/>
        <w:jc w:val="both"/>
      </w:pPr>
      <w:r>
        <w:t>б) если указанный в заявлении о заключении соглашения о реализации корпоративной программы повышения конкурентоспособности предельный объем финансирования с распределением его по годам реализации корпоративной программы повышения конкурентоспособности не соответствует заявленному объему финансирования, указанному в корпоративной программе повышения конкурентоспособности, представленной для проведения квалификационного отбора.</w:t>
      </w:r>
    </w:p>
    <w:p w:rsidR="00265469" w:rsidRDefault="00265469">
      <w:pPr>
        <w:pStyle w:val="ConsPlusNormal"/>
        <w:spacing w:before="220"/>
        <w:ind w:firstLine="540"/>
        <w:jc w:val="both"/>
      </w:pPr>
      <w:r>
        <w:t>27. Существенными условиями соглашения о реализации корпоративной программы повышения конкурентоспособности являются:</w:t>
      </w:r>
    </w:p>
    <w:p w:rsidR="00265469" w:rsidRDefault="00265469">
      <w:pPr>
        <w:pStyle w:val="ConsPlusNormal"/>
        <w:spacing w:before="220"/>
        <w:ind w:firstLine="540"/>
        <w:jc w:val="both"/>
      </w:pPr>
      <w:r>
        <w:t>а) срок действия соглашения - на период до 2024 года;</w:t>
      </w:r>
    </w:p>
    <w:p w:rsidR="00265469" w:rsidRDefault="00265469">
      <w:pPr>
        <w:pStyle w:val="ConsPlusNormal"/>
        <w:spacing w:before="220"/>
        <w:ind w:firstLine="540"/>
        <w:jc w:val="both"/>
      </w:pPr>
      <w:r>
        <w:t>б) права и обязанности сторон соглашения о реализации корпоративной программы повышения конкурентоспособности, порядок их взаимодействия при выполнении соглашения о реализации корпоративной программы повышения конкурентоспособности;</w:t>
      </w:r>
    </w:p>
    <w:p w:rsidR="00265469" w:rsidRDefault="00265469">
      <w:pPr>
        <w:pStyle w:val="ConsPlusNormal"/>
        <w:spacing w:before="220"/>
        <w:ind w:firstLine="540"/>
        <w:jc w:val="both"/>
      </w:pPr>
      <w:r>
        <w:t>в) обязательство организации по достижению значений показателя результативности реализации корпоративной программы повышения конкурентоспособности, в соответствии с которыми осуществлялось ранжирование организаций в едином перечне;</w:t>
      </w:r>
    </w:p>
    <w:p w:rsidR="00265469" w:rsidRDefault="00265469">
      <w:pPr>
        <w:pStyle w:val="ConsPlusNormal"/>
        <w:spacing w:before="220"/>
        <w:ind w:firstLine="540"/>
        <w:jc w:val="both"/>
      </w:pPr>
      <w:bookmarkStart w:id="19" w:name="P212"/>
      <w:bookmarkEnd w:id="19"/>
      <w:r>
        <w:t>г) обязательство организации по выполнению корпоративной программы повышения конкурентоспособности;</w:t>
      </w:r>
    </w:p>
    <w:p w:rsidR="00265469" w:rsidRDefault="00265469">
      <w:pPr>
        <w:pStyle w:val="ConsPlusNormal"/>
        <w:spacing w:before="220"/>
        <w:ind w:firstLine="540"/>
        <w:jc w:val="both"/>
      </w:pPr>
      <w:r>
        <w:t>д) порядок, форма и сроки представления организацией отчетности о достижении значений показателя результативности реализации корпоративной программы повышения конкурентоспособности и выполнении мероприятий, предусмотренных корпоративной программой повышения конкурентоспособности;</w:t>
      </w:r>
    </w:p>
    <w:p w:rsidR="00265469" w:rsidRDefault="00265469">
      <w:pPr>
        <w:pStyle w:val="ConsPlusNormal"/>
        <w:spacing w:before="220"/>
        <w:ind w:firstLine="540"/>
        <w:jc w:val="both"/>
      </w:pPr>
      <w:bookmarkStart w:id="20" w:name="P214"/>
      <w:bookmarkEnd w:id="20"/>
      <w:r>
        <w:t>е) порядок и сроки представления копии заключения о подтверждении производства продукции, за исключением фармацевтической продукции, а для производителей фармацевтической продукции - копии лицензии на производство лекарственных средств;</w:t>
      </w:r>
    </w:p>
    <w:p w:rsidR="00265469" w:rsidRDefault="00265469">
      <w:pPr>
        <w:pStyle w:val="ConsPlusNormal"/>
        <w:spacing w:before="220"/>
        <w:ind w:firstLine="540"/>
        <w:jc w:val="both"/>
      </w:pPr>
      <w:r>
        <w:t>ж) обязательство Министерства промышленности и торговли Российской Федерации предоставить в соответствии с настоящими Правилами субсидию кредитной организации, предоставившей организации-заемщику финансирование;</w:t>
      </w:r>
    </w:p>
    <w:p w:rsidR="00265469" w:rsidRDefault="00265469">
      <w:pPr>
        <w:pStyle w:val="ConsPlusNormal"/>
        <w:spacing w:before="220"/>
        <w:ind w:firstLine="540"/>
        <w:jc w:val="both"/>
      </w:pPr>
      <w:r>
        <w:lastRenderedPageBreak/>
        <w:t>з) предельный объем финансирования, предоставляемый заемщику, заявленный им в соответствии с настоящими Правилами;</w:t>
      </w:r>
    </w:p>
    <w:p w:rsidR="00265469" w:rsidRDefault="00265469">
      <w:pPr>
        <w:pStyle w:val="ConsPlusNormal"/>
        <w:spacing w:before="220"/>
        <w:ind w:firstLine="540"/>
        <w:jc w:val="both"/>
      </w:pPr>
      <w:r>
        <w:t xml:space="preserve">и) ответственность организации в соответствии с </w:t>
      </w:r>
      <w:hyperlink w:anchor="P220" w:history="1">
        <w:r>
          <w:rPr>
            <w:color w:val="0000FF"/>
          </w:rPr>
          <w:t>пунктами 28</w:t>
        </w:r>
      </w:hyperlink>
      <w:r>
        <w:t xml:space="preserve"> и </w:t>
      </w:r>
      <w:hyperlink w:anchor="P225" w:history="1">
        <w:r>
          <w:rPr>
            <w:color w:val="0000FF"/>
          </w:rPr>
          <w:t>29</w:t>
        </w:r>
      </w:hyperlink>
      <w:r>
        <w:t xml:space="preserve"> настоящих Правил за невыполнение условий, предусмотренных </w:t>
      </w:r>
      <w:hyperlink w:anchor="P212" w:history="1">
        <w:r>
          <w:rPr>
            <w:color w:val="0000FF"/>
          </w:rPr>
          <w:t>подпунктами "г"</w:t>
        </w:r>
      </w:hyperlink>
      <w:r>
        <w:t xml:space="preserve"> - </w:t>
      </w:r>
      <w:hyperlink w:anchor="P214" w:history="1">
        <w:r>
          <w:rPr>
            <w:color w:val="0000FF"/>
          </w:rPr>
          <w:t>"е"</w:t>
        </w:r>
      </w:hyperlink>
      <w:r>
        <w:t xml:space="preserve"> настоящего пункта;</w:t>
      </w:r>
    </w:p>
    <w:p w:rsidR="00265469" w:rsidRDefault="00265469">
      <w:pPr>
        <w:pStyle w:val="ConsPlusNormal"/>
        <w:spacing w:before="220"/>
        <w:ind w:firstLine="540"/>
        <w:jc w:val="both"/>
      </w:pPr>
      <w:r>
        <w:t xml:space="preserve">к) порядок и условия расторжения соглашения о реализации корпоративной программы повышения конкурентоспособности в соответствии с </w:t>
      </w:r>
      <w:hyperlink w:anchor="P226" w:history="1">
        <w:r>
          <w:rPr>
            <w:color w:val="0000FF"/>
          </w:rPr>
          <w:t>пунктом 30</w:t>
        </w:r>
      </w:hyperlink>
      <w:r>
        <w:t xml:space="preserve"> настоящих Правил;</w:t>
      </w:r>
    </w:p>
    <w:p w:rsidR="00265469" w:rsidRDefault="00265469">
      <w:pPr>
        <w:pStyle w:val="ConsPlusNormal"/>
        <w:spacing w:before="220"/>
        <w:ind w:firstLine="540"/>
        <w:jc w:val="both"/>
      </w:pPr>
      <w:r>
        <w:t xml:space="preserve">л) порядок и условия внесения изменений в корпоративную программу повышения конкурентоспособности в случае внесения изменений в соглашение о предоставлении субсидии в соответствии с </w:t>
      </w:r>
      <w:hyperlink w:anchor="P1022" w:history="1">
        <w:r>
          <w:rPr>
            <w:color w:val="0000FF"/>
          </w:rPr>
          <w:t>подпунктами "б"</w:t>
        </w:r>
      </w:hyperlink>
      <w:r>
        <w:t xml:space="preserve"> и </w:t>
      </w:r>
      <w:hyperlink w:anchor="P1023" w:history="1">
        <w:r>
          <w:rPr>
            <w:color w:val="0000FF"/>
          </w:rPr>
          <w:t>"в" пункта 25</w:t>
        </w:r>
      </w:hyperlink>
      <w:r>
        <w:t xml:space="preserve"> Правил предоставления субсидии из федерального бюджета.</w:t>
      </w:r>
    </w:p>
    <w:p w:rsidR="00265469" w:rsidRDefault="00265469">
      <w:pPr>
        <w:pStyle w:val="ConsPlusNormal"/>
        <w:spacing w:before="220"/>
        <w:ind w:firstLine="540"/>
        <w:jc w:val="both"/>
      </w:pPr>
      <w:bookmarkStart w:id="21" w:name="P220"/>
      <w:bookmarkEnd w:id="21"/>
      <w:r>
        <w:t xml:space="preserve">28. В случае если организацией допущены нарушения обязательств по реализации корпоративной программы повышения конкурентоспособности, в том числе недостижение значений показателя результативности реализации корпоративной программы повышения конкурентоспособности и (или) невыполнение мероприятий, предусмотренных корпоративной программой повышения конкурентоспособности, или нарушения сроков представления документов, указанных в </w:t>
      </w:r>
      <w:hyperlink w:anchor="P214" w:history="1">
        <w:r>
          <w:rPr>
            <w:color w:val="0000FF"/>
          </w:rPr>
          <w:t>подпункте "е" пункта 27</w:t>
        </w:r>
      </w:hyperlink>
      <w:r>
        <w:t xml:space="preserve"> настоящих Правил, организация обязана устранить допущенные нарушения не позднее 31 декабря года, следующего за годом, в котором допущены нарушения.</w:t>
      </w:r>
    </w:p>
    <w:p w:rsidR="00265469" w:rsidRDefault="00265469">
      <w:pPr>
        <w:pStyle w:val="ConsPlusNormal"/>
        <w:spacing w:before="220"/>
        <w:ind w:firstLine="540"/>
        <w:jc w:val="both"/>
      </w:pPr>
      <w:r>
        <w:t xml:space="preserve">В случае если допущенные нарушения организацией не устранены в установленный срок, соглашение о реализации корпоративной программы повышения конкурентоспособности подлежит расторжению в соответствии с </w:t>
      </w:r>
      <w:hyperlink w:anchor="P226" w:history="1">
        <w:r>
          <w:rPr>
            <w:color w:val="0000FF"/>
          </w:rPr>
          <w:t>пунктом 30</w:t>
        </w:r>
      </w:hyperlink>
      <w:r>
        <w:t xml:space="preserve"> настоящих Правил.</w:t>
      </w:r>
    </w:p>
    <w:p w:rsidR="00265469" w:rsidRDefault="00265469">
      <w:pPr>
        <w:pStyle w:val="ConsPlusNormal"/>
        <w:spacing w:before="220"/>
        <w:ind w:firstLine="540"/>
        <w:jc w:val="both"/>
      </w:pPr>
      <w:r>
        <w:t>Предоставление субсидии кредитной организацией, предоставившей заемщику финансирование, на период устранения допущенных нарушений приостанавливается.</w:t>
      </w:r>
    </w:p>
    <w:p w:rsidR="00265469" w:rsidRDefault="00265469">
      <w:pPr>
        <w:pStyle w:val="ConsPlusNormal"/>
        <w:spacing w:before="220"/>
        <w:ind w:firstLine="540"/>
        <w:jc w:val="both"/>
      </w:pPr>
      <w:r>
        <w:t>В целях подтверждения устранения таких нарушений организация представляет соответствующий отчет и документы, подтверждающие устранение таких нарушений.</w:t>
      </w:r>
    </w:p>
    <w:p w:rsidR="00265469" w:rsidRDefault="00265469">
      <w:pPr>
        <w:pStyle w:val="ConsPlusNormal"/>
        <w:spacing w:before="220"/>
        <w:ind w:firstLine="540"/>
        <w:jc w:val="both"/>
      </w:pPr>
      <w:r>
        <w:t>В случае устранения нарушений в установленные сроки предоставление субсидии возобновляется.</w:t>
      </w:r>
    </w:p>
    <w:p w:rsidR="00265469" w:rsidRDefault="00265469">
      <w:pPr>
        <w:pStyle w:val="ConsPlusNormal"/>
        <w:spacing w:before="220"/>
        <w:ind w:firstLine="540"/>
        <w:jc w:val="both"/>
      </w:pPr>
      <w:bookmarkStart w:id="22" w:name="P225"/>
      <w:bookmarkEnd w:id="22"/>
      <w:r>
        <w:t>29. В случае непредставления отчетов, предусмотренных соглашением о реализации корпоративной программы повышения конкурентоспособности, организация уплачивает пени в размере 0,001 процента размера предоставленного организации финансирования за каждый день просрочки до дня представления отчета.</w:t>
      </w:r>
    </w:p>
    <w:p w:rsidR="00265469" w:rsidRDefault="00265469">
      <w:pPr>
        <w:pStyle w:val="ConsPlusNormal"/>
        <w:spacing w:before="220"/>
        <w:ind w:firstLine="540"/>
        <w:jc w:val="both"/>
      </w:pPr>
      <w:bookmarkStart w:id="23" w:name="P226"/>
      <w:bookmarkEnd w:id="23"/>
      <w:r>
        <w:t xml:space="preserve">30. В случае если организацией в срок, указанный в </w:t>
      </w:r>
      <w:hyperlink w:anchor="P220" w:history="1">
        <w:r>
          <w:rPr>
            <w:color w:val="0000FF"/>
          </w:rPr>
          <w:t>пункте 28</w:t>
        </w:r>
      </w:hyperlink>
      <w:r>
        <w:t xml:space="preserve"> настоящих Правил, допущенные нарушения не устранены, Министерство промышленности и торговли Российской Федерации в течение 10 календарных дней со дня окончания срока устранения нарушения направляет организации уведомление о расторжении соглашения о реализации корпоративной программы повышения конкурентоспособности с указанием причин его расторжения.</w:t>
      </w:r>
    </w:p>
    <w:p w:rsidR="00265469" w:rsidRDefault="00265469">
      <w:pPr>
        <w:pStyle w:val="ConsPlusNormal"/>
        <w:spacing w:before="220"/>
        <w:ind w:firstLine="540"/>
        <w:jc w:val="both"/>
      </w:pPr>
      <w:r>
        <w:t xml:space="preserve">Соглашение о реализации корпоративной программы повышения конкурентоспособности считается расторгнутым со дня направления организации уведомления, указанного в </w:t>
      </w:r>
      <w:hyperlink w:anchor="P226" w:history="1">
        <w:r>
          <w:rPr>
            <w:color w:val="0000FF"/>
          </w:rPr>
          <w:t>абзаце первом</w:t>
        </w:r>
      </w:hyperlink>
      <w:r>
        <w:t xml:space="preserve"> настоящего пункта.</w:t>
      </w: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right"/>
        <w:outlineLvl w:val="1"/>
      </w:pPr>
      <w:r>
        <w:t>Приложение N 1</w:t>
      </w:r>
    </w:p>
    <w:p w:rsidR="00265469" w:rsidRDefault="00265469">
      <w:pPr>
        <w:pStyle w:val="ConsPlusNormal"/>
        <w:jc w:val="right"/>
      </w:pPr>
      <w:r>
        <w:lastRenderedPageBreak/>
        <w:t>к Правилам формирования</w:t>
      </w:r>
    </w:p>
    <w:p w:rsidR="00265469" w:rsidRDefault="00265469">
      <w:pPr>
        <w:pStyle w:val="ConsPlusNormal"/>
        <w:jc w:val="right"/>
      </w:pPr>
      <w:r>
        <w:t>и утверждения единого перечня</w:t>
      </w:r>
    </w:p>
    <w:p w:rsidR="00265469" w:rsidRDefault="00265469">
      <w:pPr>
        <w:pStyle w:val="ConsPlusNormal"/>
        <w:jc w:val="right"/>
      </w:pPr>
      <w:r>
        <w:t>организаций, реализующих</w:t>
      </w:r>
    </w:p>
    <w:p w:rsidR="00265469" w:rsidRDefault="00265469">
      <w:pPr>
        <w:pStyle w:val="ConsPlusNormal"/>
        <w:jc w:val="right"/>
      </w:pPr>
      <w:r>
        <w:t>корпоративные программы повышения</w:t>
      </w:r>
    </w:p>
    <w:p w:rsidR="00265469" w:rsidRDefault="00265469">
      <w:pPr>
        <w:pStyle w:val="ConsPlusNormal"/>
        <w:jc w:val="right"/>
      </w:pPr>
      <w:r>
        <w:t>конкурентоспособности, и заключения</w:t>
      </w:r>
    </w:p>
    <w:p w:rsidR="00265469" w:rsidRDefault="00265469">
      <w:pPr>
        <w:pStyle w:val="ConsPlusNormal"/>
        <w:jc w:val="right"/>
      </w:pPr>
      <w:r>
        <w:t>соглашений о реализации</w:t>
      </w:r>
    </w:p>
    <w:p w:rsidR="00265469" w:rsidRDefault="00265469">
      <w:pPr>
        <w:pStyle w:val="ConsPlusNormal"/>
        <w:jc w:val="right"/>
      </w:pPr>
      <w:r>
        <w:t>корпоративных программ</w:t>
      </w:r>
    </w:p>
    <w:p w:rsidR="00265469" w:rsidRDefault="00265469">
      <w:pPr>
        <w:pStyle w:val="ConsPlusNormal"/>
        <w:jc w:val="right"/>
      </w:pPr>
      <w:r>
        <w:t>повышения конкурентоспособности</w:t>
      </w:r>
    </w:p>
    <w:p w:rsidR="00265469" w:rsidRDefault="00265469">
      <w:pPr>
        <w:pStyle w:val="ConsPlusNormal"/>
        <w:jc w:val="both"/>
      </w:pPr>
    </w:p>
    <w:p w:rsidR="00265469" w:rsidRDefault="00265469">
      <w:pPr>
        <w:pStyle w:val="ConsPlusNormal"/>
        <w:jc w:val="right"/>
      </w:pPr>
      <w:r>
        <w:t>(форма)</w:t>
      </w:r>
    </w:p>
    <w:p w:rsidR="00265469" w:rsidRDefault="00265469">
      <w:pPr>
        <w:pStyle w:val="ConsPlusNormal"/>
        <w:jc w:val="both"/>
      </w:pPr>
    </w:p>
    <w:p w:rsidR="00265469" w:rsidRDefault="00265469">
      <w:pPr>
        <w:pStyle w:val="ConsPlusNormal"/>
        <w:jc w:val="center"/>
      </w:pPr>
      <w:bookmarkStart w:id="24" w:name="P245"/>
      <w:bookmarkEnd w:id="24"/>
      <w:r>
        <w:t>ФОРМА</w:t>
      </w:r>
    </w:p>
    <w:p w:rsidR="00265469" w:rsidRDefault="00265469">
      <w:pPr>
        <w:pStyle w:val="ConsPlusNormal"/>
        <w:jc w:val="center"/>
      </w:pPr>
      <w:r>
        <w:t>единого перечня организаций, реализующих корпоративные</w:t>
      </w:r>
    </w:p>
    <w:p w:rsidR="00265469" w:rsidRDefault="00265469">
      <w:pPr>
        <w:pStyle w:val="ConsPlusNormal"/>
        <w:jc w:val="center"/>
      </w:pPr>
      <w:r>
        <w:t>программы повышения конкурентоспособности</w:t>
      </w:r>
    </w:p>
    <w:p w:rsidR="00265469" w:rsidRDefault="00265469">
      <w:pPr>
        <w:pStyle w:val="ConsPlusNormal"/>
        <w:jc w:val="both"/>
      </w:pPr>
    </w:p>
    <w:p w:rsidR="00265469" w:rsidRDefault="00265469">
      <w:pPr>
        <w:sectPr w:rsidR="00265469" w:rsidSect="00F5150C">
          <w:pgSz w:w="11906" w:h="16838"/>
          <w:pgMar w:top="1134" w:right="850" w:bottom="1134" w:left="1701" w:header="708" w:footer="708" w:gutter="0"/>
          <w:cols w:space="708"/>
          <w:docGrid w:linePitch="360"/>
        </w:sect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590"/>
        <w:gridCol w:w="680"/>
        <w:gridCol w:w="680"/>
        <w:gridCol w:w="850"/>
        <w:gridCol w:w="737"/>
        <w:gridCol w:w="1020"/>
        <w:gridCol w:w="639"/>
        <w:gridCol w:w="639"/>
        <w:gridCol w:w="639"/>
        <w:gridCol w:w="639"/>
        <w:gridCol w:w="639"/>
        <w:gridCol w:w="639"/>
        <w:gridCol w:w="639"/>
        <w:gridCol w:w="639"/>
        <w:gridCol w:w="639"/>
        <w:gridCol w:w="639"/>
        <w:gridCol w:w="639"/>
        <w:gridCol w:w="639"/>
        <w:gridCol w:w="640"/>
        <w:gridCol w:w="737"/>
        <w:gridCol w:w="1587"/>
        <w:gridCol w:w="1814"/>
        <w:gridCol w:w="680"/>
      </w:tblGrid>
      <w:tr w:rsidR="00265469">
        <w:tc>
          <w:tcPr>
            <w:tcW w:w="794" w:type="dxa"/>
            <w:vMerge w:val="restart"/>
          </w:tcPr>
          <w:p w:rsidR="00265469" w:rsidRDefault="00265469">
            <w:pPr>
              <w:pStyle w:val="ConsPlusNormal"/>
              <w:jc w:val="center"/>
            </w:pPr>
            <w:r>
              <w:lastRenderedPageBreak/>
              <w:t>Порядковый номер</w:t>
            </w:r>
          </w:p>
        </w:tc>
        <w:tc>
          <w:tcPr>
            <w:tcW w:w="1270" w:type="dxa"/>
            <w:gridSpan w:val="2"/>
          </w:tcPr>
          <w:p w:rsidR="00265469" w:rsidRDefault="00265469">
            <w:pPr>
              <w:pStyle w:val="ConsPlusNormal"/>
              <w:jc w:val="center"/>
            </w:pPr>
            <w:r>
              <w:t>Наименование российской организации</w:t>
            </w:r>
          </w:p>
        </w:tc>
        <w:tc>
          <w:tcPr>
            <w:tcW w:w="680" w:type="dxa"/>
            <w:vMerge w:val="restart"/>
          </w:tcPr>
          <w:p w:rsidR="00265469" w:rsidRDefault="00265469">
            <w:pPr>
              <w:pStyle w:val="ConsPlusNormal"/>
              <w:jc w:val="center"/>
            </w:pPr>
            <w:r>
              <w:t>ИНН</w:t>
            </w:r>
          </w:p>
        </w:tc>
        <w:tc>
          <w:tcPr>
            <w:tcW w:w="850" w:type="dxa"/>
            <w:vMerge w:val="restart"/>
          </w:tcPr>
          <w:p w:rsidR="00265469" w:rsidRDefault="00265469">
            <w:pPr>
              <w:pStyle w:val="ConsPlusNormal"/>
              <w:jc w:val="center"/>
            </w:pPr>
            <w:r>
              <w:t>Наименование субъекта Российской Федерации</w:t>
            </w:r>
          </w:p>
        </w:tc>
        <w:tc>
          <w:tcPr>
            <w:tcW w:w="737" w:type="dxa"/>
            <w:vMerge w:val="restart"/>
          </w:tcPr>
          <w:p w:rsidR="00265469" w:rsidRDefault="00265469">
            <w:pPr>
              <w:pStyle w:val="ConsPlusNormal"/>
              <w:jc w:val="center"/>
            </w:pPr>
            <w:r>
              <w:t>Отрасль промышленности</w:t>
            </w:r>
          </w:p>
        </w:tc>
        <w:tc>
          <w:tcPr>
            <w:tcW w:w="1020" w:type="dxa"/>
            <w:vMerge w:val="restart"/>
          </w:tcPr>
          <w:p w:rsidR="00265469" w:rsidRDefault="00265469">
            <w:pPr>
              <w:pStyle w:val="ConsPlusNormal"/>
              <w:jc w:val="center"/>
            </w:pPr>
            <w:r>
              <w:t xml:space="preserve">Наименование конкурентоспособной продукции (коды </w:t>
            </w:r>
            <w:hyperlink r:id="rId17" w:history="1">
              <w:r>
                <w:rPr>
                  <w:color w:val="0000FF"/>
                </w:rPr>
                <w:t>ОКПД2</w:t>
              </w:r>
            </w:hyperlink>
            <w:r>
              <w:t xml:space="preserve"> и </w:t>
            </w:r>
            <w:hyperlink r:id="rId18" w:history="1">
              <w:r>
                <w:rPr>
                  <w:color w:val="0000FF"/>
                </w:rPr>
                <w:t>ТНВЭД</w:t>
              </w:r>
            </w:hyperlink>
            <w:r>
              <w:t>)</w:t>
            </w:r>
          </w:p>
        </w:tc>
        <w:tc>
          <w:tcPr>
            <w:tcW w:w="4473" w:type="dxa"/>
            <w:gridSpan w:val="7"/>
          </w:tcPr>
          <w:p w:rsidR="00265469" w:rsidRDefault="00265469">
            <w:pPr>
              <w:pStyle w:val="ConsPlusNormal"/>
              <w:jc w:val="center"/>
            </w:pPr>
            <w:r>
              <w:t>Объем финансирования, необходимый для реализации корпоративной программы повышения конкурентоспособности по годам (тыс. рублей)</w:t>
            </w:r>
          </w:p>
        </w:tc>
        <w:tc>
          <w:tcPr>
            <w:tcW w:w="3835" w:type="dxa"/>
            <w:gridSpan w:val="6"/>
          </w:tcPr>
          <w:p w:rsidR="00265469" w:rsidRDefault="00265469">
            <w:pPr>
              <w:pStyle w:val="ConsPlusNormal"/>
              <w:jc w:val="center"/>
            </w:pPr>
            <w:r>
              <w:t>Значения показателя результативности реализации корпоративной программы повышения конкурентоспособности</w:t>
            </w:r>
          </w:p>
        </w:tc>
        <w:tc>
          <w:tcPr>
            <w:tcW w:w="737" w:type="dxa"/>
            <w:vMerge w:val="restart"/>
          </w:tcPr>
          <w:p w:rsidR="00265469" w:rsidRDefault="00265469">
            <w:pPr>
              <w:pStyle w:val="ConsPlusNormal"/>
              <w:jc w:val="center"/>
            </w:pPr>
            <w:r>
              <w:t>Значение показателя ранжирования (R)</w:t>
            </w:r>
          </w:p>
        </w:tc>
        <w:tc>
          <w:tcPr>
            <w:tcW w:w="4081" w:type="dxa"/>
            <w:gridSpan w:val="3"/>
            <w:vMerge w:val="restart"/>
          </w:tcPr>
          <w:p w:rsidR="00265469" w:rsidRDefault="00265469">
            <w:pPr>
              <w:pStyle w:val="ConsPlusNormal"/>
              <w:jc w:val="center"/>
            </w:pPr>
            <w:r>
              <w:t>Вид финансирования, которое намеревается получить организация</w:t>
            </w:r>
          </w:p>
        </w:tc>
      </w:tr>
      <w:tr w:rsidR="00265469">
        <w:trPr>
          <w:trHeight w:val="450"/>
        </w:trPr>
        <w:tc>
          <w:tcPr>
            <w:tcW w:w="794" w:type="dxa"/>
            <w:vMerge/>
          </w:tcPr>
          <w:p w:rsidR="00265469" w:rsidRDefault="00265469"/>
        </w:tc>
        <w:tc>
          <w:tcPr>
            <w:tcW w:w="590" w:type="dxa"/>
            <w:vMerge w:val="restart"/>
          </w:tcPr>
          <w:p w:rsidR="00265469" w:rsidRDefault="00265469">
            <w:pPr>
              <w:pStyle w:val="ConsPlusNormal"/>
              <w:jc w:val="center"/>
            </w:pPr>
            <w:r>
              <w:t>полное</w:t>
            </w:r>
          </w:p>
        </w:tc>
        <w:tc>
          <w:tcPr>
            <w:tcW w:w="680" w:type="dxa"/>
            <w:vMerge w:val="restart"/>
          </w:tcPr>
          <w:p w:rsidR="00265469" w:rsidRDefault="00265469">
            <w:pPr>
              <w:pStyle w:val="ConsPlusNormal"/>
              <w:jc w:val="center"/>
            </w:pPr>
            <w:r>
              <w:t>краткое</w:t>
            </w:r>
          </w:p>
        </w:tc>
        <w:tc>
          <w:tcPr>
            <w:tcW w:w="680" w:type="dxa"/>
            <w:vMerge/>
          </w:tcPr>
          <w:p w:rsidR="00265469" w:rsidRDefault="00265469"/>
        </w:tc>
        <w:tc>
          <w:tcPr>
            <w:tcW w:w="850" w:type="dxa"/>
            <w:vMerge/>
          </w:tcPr>
          <w:p w:rsidR="00265469" w:rsidRDefault="00265469"/>
        </w:tc>
        <w:tc>
          <w:tcPr>
            <w:tcW w:w="737" w:type="dxa"/>
            <w:vMerge/>
          </w:tcPr>
          <w:p w:rsidR="00265469" w:rsidRDefault="00265469"/>
        </w:tc>
        <w:tc>
          <w:tcPr>
            <w:tcW w:w="1020" w:type="dxa"/>
            <w:vMerge/>
          </w:tcPr>
          <w:p w:rsidR="00265469" w:rsidRDefault="00265469"/>
        </w:tc>
        <w:tc>
          <w:tcPr>
            <w:tcW w:w="639" w:type="dxa"/>
            <w:vMerge w:val="restart"/>
          </w:tcPr>
          <w:p w:rsidR="00265469" w:rsidRDefault="00265469">
            <w:pPr>
              <w:pStyle w:val="ConsPlusNormal"/>
              <w:jc w:val="center"/>
            </w:pPr>
            <w:r>
              <w:t>2019 год</w:t>
            </w:r>
          </w:p>
        </w:tc>
        <w:tc>
          <w:tcPr>
            <w:tcW w:w="639" w:type="dxa"/>
            <w:vMerge w:val="restart"/>
          </w:tcPr>
          <w:p w:rsidR="00265469" w:rsidRDefault="00265469">
            <w:pPr>
              <w:pStyle w:val="ConsPlusNormal"/>
              <w:jc w:val="center"/>
            </w:pPr>
            <w:r>
              <w:t>2020 год</w:t>
            </w:r>
          </w:p>
        </w:tc>
        <w:tc>
          <w:tcPr>
            <w:tcW w:w="639" w:type="dxa"/>
            <w:vMerge w:val="restart"/>
          </w:tcPr>
          <w:p w:rsidR="00265469" w:rsidRDefault="00265469">
            <w:pPr>
              <w:pStyle w:val="ConsPlusNormal"/>
              <w:jc w:val="center"/>
            </w:pPr>
            <w:r>
              <w:t>2021 год</w:t>
            </w:r>
          </w:p>
        </w:tc>
        <w:tc>
          <w:tcPr>
            <w:tcW w:w="639" w:type="dxa"/>
            <w:vMerge w:val="restart"/>
          </w:tcPr>
          <w:p w:rsidR="00265469" w:rsidRDefault="00265469">
            <w:pPr>
              <w:pStyle w:val="ConsPlusNormal"/>
              <w:jc w:val="center"/>
            </w:pPr>
            <w:r>
              <w:t>2022 год</w:t>
            </w:r>
          </w:p>
        </w:tc>
        <w:tc>
          <w:tcPr>
            <w:tcW w:w="639" w:type="dxa"/>
            <w:vMerge w:val="restart"/>
          </w:tcPr>
          <w:p w:rsidR="00265469" w:rsidRDefault="00265469">
            <w:pPr>
              <w:pStyle w:val="ConsPlusNormal"/>
              <w:jc w:val="center"/>
            </w:pPr>
            <w:r>
              <w:t>2023 год</w:t>
            </w:r>
          </w:p>
        </w:tc>
        <w:tc>
          <w:tcPr>
            <w:tcW w:w="639" w:type="dxa"/>
            <w:vMerge w:val="restart"/>
          </w:tcPr>
          <w:p w:rsidR="00265469" w:rsidRDefault="00265469">
            <w:pPr>
              <w:pStyle w:val="ConsPlusNormal"/>
              <w:jc w:val="center"/>
            </w:pPr>
            <w:r>
              <w:t>2024 год</w:t>
            </w:r>
          </w:p>
        </w:tc>
        <w:tc>
          <w:tcPr>
            <w:tcW w:w="639" w:type="dxa"/>
            <w:vMerge w:val="restart"/>
          </w:tcPr>
          <w:p w:rsidR="00265469" w:rsidRDefault="00265469">
            <w:pPr>
              <w:pStyle w:val="ConsPlusNormal"/>
              <w:jc w:val="center"/>
            </w:pPr>
            <w:r>
              <w:t>Итого</w:t>
            </w:r>
          </w:p>
        </w:tc>
        <w:tc>
          <w:tcPr>
            <w:tcW w:w="639" w:type="dxa"/>
            <w:vMerge w:val="restart"/>
          </w:tcPr>
          <w:p w:rsidR="00265469" w:rsidRDefault="00265469">
            <w:pPr>
              <w:pStyle w:val="ConsPlusNormal"/>
              <w:jc w:val="center"/>
            </w:pPr>
            <w:r>
              <w:t>2019 год</w:t>
            </w:r>
          </w:p>
        </w:tc>
        <w:tc>
          <w:tcPr>
            <w:tcW w:w="639" w:type="dxa"/>
            <w:vMerge w:val="restart"/>
          </w:tcPr>
          <w:p w:rsidR="00265469" w:rsidRDefault="00265469">
            <w:pPr>
              <w:pStyle w:val="ConsPlusNormal"/>
              <w:jc w:val="center"/>
            </w:pPr>
            <w:r>
              <w:t>2020 год</w:t>
            </w:r>
          </w:p>
        </w:tc>
        <w:tc>
          <w:tcPr>
            <w:tcW w:w="639" w:type="dxa"/>
            <w:vMerge w:val="restart"/>
          </w:tcPr>
          <w:p w:rsidR="00265469" w:rsidRDefault="00265469">
            <w:pPr>
              <w:pStyle w:val="ConsPlusNormal"/>
              <w:jc w:val="center"/>
            </w:pPr>
            <w:r>
              <w:t>2021 год</w:t>
            </w:r>
          </w:p>
        </w:tc>
        <w:tc>
          <w:tcPr>
            <w:tcW w:w="639" w:type="dxa"/>
            <w:vMerge w:val="restart"/>
          </w:tcPr>
          <w:p w:rsidR="00265469" w:rsidRDefault="00265469">
            <w:pPr>
              <w:pStyle w:val="ConsPlusNormal"/>
              <w:jc w:val="center"/>
            </w:pPr>
            <w:r>
              <w:t>2022 год</w:t>
            </w:r>
          </w:p>
        </w:tc>
        <w:tc>
          <w:tcPr>
            <w:tcW w:w="639" w:type="dxa"/>
            <w:vMerge w:val="restart"/>
          </w:tcPr>
          <w:p w:rsidR="00265469" w:rsidRDefault="00265469">
            <w:pPr>
              <w:pStyle w:val="ConsPlusNormal"/>
              <w:jc w:val="center"/>
            </w:pPr>
            <w:r>
              <w:t>2023 год</w:t>
            </w:r>
          </w:p>
        </w:tc>
        <w:tc>
          <w:tcPr>
            <w:tcW w:w="640" w:type="dxa"/>
            <w:vMerge w:val="restart"/>
          </w:tcPr>
          <w:p w:rsidR="00265469" w:rsidRDefault="00265469">
            <w:pPr>
              <w:pStyle w:val="ConsPlusNormal"/>
              <w:jc w:val="center"/>
            </w:pPr>
            <w:r>
              <w:t>2024 год</w:t>
            </w:r>
          </w:p>
        </w:tc>
        <w:tc>
          <w:tcPr>
            <w:tcW w:w="737" w:type="dxa"/>
            <w:vMerge/>
          </w:tcPr>
          <w:p w:rsidR="00265469" w:rsidRDefault="00265469"/>
        </w:tc>
        <w:tc>
          <w:tcPr>
            <w:tcW w:w="4081" w:type="dxa"/>
            <w:gridSpan w:val="3"/>
            <w:vMerge/>
          </w:tcPr>
          <w:p w:rsidR="00265469" w:rsidRDefault="00265469"/>
        </w:tc>
      </w:tr>
      <w:tr w:rsidR="00265469">
        <w:tc>
          <w:tcPr>
            <w:tcW w:w="794" w:type="dxa"/>
            <w:vMerge/>
          </w:tcPr>
          <w:p w:rsidR="00265469" w:rsidRDefault="00265469"/>
        </w:tc>
        <w:tc>
          <w:tcPr>
            <w:tcW w:w="590" w:type="dxa"/>
            <w:vMerge/>
          </w:tcPr>
          <w:p w:rsidR="00265469" w:rsidRDefault="00265469"/>
        </w:tc>
        <w:tc>
          <w:tcPr>
            <w:tcW w:w="680" w:type="dxa"/>
            <w:vMerge/>
          </w:tcPr>
          <w:p w:rsidR="00265469" w:rsidRDefault="00265469"/>
        </w:tc>
        <w:tc>
          <w:tcPr>
            <w:tcW w:w="680" w:type="dxa"/>
            <w:vMerge/>
          </w:tcPr>
          <w:p w:rsidR="00265469" w:rsidRDefault="00265469"/>
        </w:tc>
        <w:tc>
          <w:tcPr>
            <w:tcW w:w="850" w:type="dxa"/>
            <w:vMerge/>
          </w:tcPr>
          <w:p w:rsidR="00265469" w:rsidRDefault="00265469"/>
        </w:tc>
        <w:tc>
          <w:tcPr>
            <w:tcW w:w="737" w:type="dxa"/>
            <w:vMerge/>
          </w:tcPr>
          <w:p w:rsidR="00265469" w:rsidRDefault="00265469"/>
        </w:tc>
        <w:tc>
          <w:tcPr>
            <w:tcW w:w="1020" w:type="dxa"/>
            <w:vMerge/>
          </w:tcPr>
          <w:p w:rsidR="00265469" w:rsidRDefault="00265469"/>
        </w:tc>
        <w:tc>
          <w:tcPr>
            <w:tcW w:w="639" w:type="dxa"/>
            <w:vMerge/>
          </w:tcPr>
          <w:p w:rsidR="00265469" w:rsidRDefault="00265469"/>
        </w:tc>
        <w:tc>
          <w:tcPr>
            <w:tcW w:w="639" w:type="dxa"/>
            <w:vMerge/>
          </w:tcPr>
          <w:p w:rsidR="00265469" w:rsidRDefault="00265469"/>
        </w:tc>
        <w:tc>
          <w:tcPr>
            <w:tcW w:w="639" w:type="dxa"/>
            <w:vMerge/>
          </w:tcPr>
          <w:p w:rsidR="00265469" w:rsidRDefault="00265469"/>
        </w:tc>
        <w:tc>
          <w:tcPr>
            <w:tcW w:w="639" w:type="dxa"/>
            <w:vMerge/>
          </w:tcPr>
          <w:p w:rsidR="00265469" w:rsidRDefault="00265469"/>
        </w:tc>
        <w:tc>
          <w:tcPr>
            <w:tcW w:w="639" w:type="dxa"/>
            <w:vMerge/>
          </w:tcPr>
          <w:p w:rsidR="00265469" w:rsidRDefault="00265469"/>
        </w:tc>
        <w:tc>
          <w:tcPr>
            <w:tcW w:w="639" w:type="dxa"/>
            <w:vMerge/>
          </w:tcPr>
          <w:p w:rsidR="00265469" w:rsidRDefault="00265469"/>
        </w:tc>
        <w:tc>
          <w:tcPr>
            <w:tcW w:w="639" w:type="dxa"/>
            <w:vMerge/>
          </w:tcPr>
          <w:p w:rsidR="00265469" w:rsidRDefault="00265469"/>
        </w:tc>
        <w:tc>
          <w:tcPr>
            <w:tcW w:w="639" w:type="dxa"/>
            <w:vMerge/>
          </w:tcPr>
          <w:p w:rsidR="00265469" w:rsidRDefault="00265469"/>
        </w:tc>
        <w:tc>
          <w:tcPr>
            <w:tcW w:w="639" w:type="dxa"/>
            <w:vMerge/>
          </w:tcPr>
          <w:p w:rsidR="00265469" w:rsidRDefault="00265469"/>
        </w:tc>
        <w:tc>
          <w:tcPr>
            <w:tcW w:w="639" w:type="dxa"/>
            <w:vMerge/>
          </w:tcPr>
          <w:p w:rsidR="00265469" w:rsidRDefault="00265469"/>
        </w:tc>
        <w:tc>
          <w:tcPr>
            <w:tcW w:w="639" w:type="dxa"/>
            <w:vMerge/>
          </w:tcPr>
          <w:p w:rsidR="00265469" w:rsidRDefault="00265469"/>
        </w:tc>
        <w:tc>
          <w:tcPr>
            <w:tcW w:w="639" w:type="dxa"/>
            <w:vMerge/>
          </w:tcPr>
          <w:p w:rsidR="00265469" w:rsidRDefault="00265469"/>
        </w:tc>
        <w:tc>
          <w:tcPr>
            <w:tcW w:w="640" w:type="dxa"/>
            <w:vMerge/>
          </w:tcPr>
          <w:p w:rsidR="00265469" w:rsidRDefault="00265469"/>
        </w:tc>
        <w:tc>
          <w:tcPr>
            <w:tcW w:w="737" w:type="dxa"/>
            <w:vMerge/>
          </w:tcPr>
          <w:p w:rsidR="00265469" w:rsidRDefault="00265469"/>
        </w:tc>
        <w:tc>
          <w:tcPr>
            <w:tcW w:w="1587" w:type="dxa"/>
          </w:tcPr>
          <w:p w:rsidR="00265469" w:rsidRDefault="00265469">
            <w:pPr>
              <w:pStyle w:val="ConsPlusNormal"/>
              <w:jc w:val="center"/>
            </w:pPr>
            <w:r>
              <w:t>инвестиционное финансирование проектов по организации российских производств в иностранных государствах</w:t>
            </w:r>
          </w:p>
        </w:tc>
        <w:tc>
          <w:tcPr>
            <w:tcW w:w="1814" w:type="dxa"/>
          </w:tcPr>
          <w:p w:rsidR="00265469" w:rsidRDefault="00265469">
            <w:pPr>
              <w:pStyle w:val="ConsPlusNormal"/>
              <w:jc w:val="center"/>
            </w:pPr>
            <w:r>
              <w:t>инвестиционное финансирование проектов по организации экспортно-ориентированных производств на территории Российской Федерации</w:t>
            </w:r>
          </w:p>
        </w:tc>
        <w:tc>
          <w:tcPr>
            <w:tcW w:w="680" w:type="dxa"/>
          </w:tcPr>
          <w:p w:rsidR="00265469" w:rsidRDefault="00265469">
            <w:pPr>
              <w:pStyle w:val="ConsPlusNormal"/>
              <w:jc w:val="center"/>
            </w:pPr>
            <w:r>
              <w:t>иное финансирование</w:t>
            </w:r>
          </w:p>
        </w:tc>
      </w:tr>
      <w:tr w:rsidR="00265469">
        <w:tc>
          <w:tcPr>
            <w:tcW w:w="794" w:type="dxa"/>
          </w:tcPr>
          <w:p w:rsidR="00265469" w:rsidRDefault="00265469">
            <w:pPr>
              <w:pStyle w:val="ConsPlusNormal"/>
              <w:jc w:val="center"/>
            </w:pPr>
            <w:r>
              <w:t>1</w:t>
            </w:r>
          </w:p>
        </w:tc>
        <w:tc>
          <w:tcPr>
            <w:tcW w:w="590" w:type="dxa"/>
          </w:tcPr>
          <w:p w:rsidR="00265469" w:rsidRDefault="00265469">
            <w:pPr>
              <w:pStyle w:val="ConsPlusNormal"/>
              <w:jc w:val="center"/>
            </w:pPr>
            <w:r>
              <w:t>2</w:t>
            </w:r>
          </w:p>
        </w:tc>
        <w:tc>
          <w:tcPr>
            <w:tcW w:w="680" w:type="dxa"/>
          </w:tcPr>
          <w:p w:rsidR="00265469" w:rsidRDefault="00265469">
            <w:pPr>
              <w:pStyle w:val="ConsPlusNormal"/>
              <w:jc w:val="center"/>
            </w:pPr>
            <w:r>
              <w:t>3</w:t>
            </w:r>
          </w:p>
        </w:tc>
        <w:tc>
          <w:tcPr>
            <w:tcW w:w="680" w:type="dxa"/>
          </w:tcPr>
          <w:p w:rsidR="00265469" w:rsidRDefault="00265469">
            <w:pPr>
              <w:pStyle w:val="ConsPlusNormal"/>
              <w:jc w:val="center"/>
            </w:pPr>
            <w:r>
              <w:t>4</w:t>
            </w:r>
          </w:p>
        </w:tc>
        <w:tc>
          <w:tcPr>
            <w:tcW w:w="850" w:type="dxa"/>
          </w:tcPr>
          <w:p w:rsidR="00265469" w:rsidRDefault="00265469">
            <w:pPr>
              <w:pStyle w:val="ConsPlusNormal"/>
              <w:jc w:val="center"/>
            </w:pPr>
            <w:r>
              <w:t>5</w:t>
            </w:r>
          </w:p>
        </w:tc>
        <w:tc>
          <w:tcPr>
            <w:tcW w:w="737" w:type="dxa"/>
          </w:tcPr>
          <w:p w:rsidR="00265469" w:rsidRDefault="00265469">
            <w:pPr>
              <w:pStyle w:val="ConsPlusNormal"/>
              <w:jc w:val="center"/>
            </w:pPr>
            <w:r>
              <w:t>6</w:t>
            </w:r>
          </w:p>
        </w:tc>
        <w:tc>
          <w:tcPr>
            <w:tcW w:w="1020" w:type="dxa"/>
          </w:tcPr>
          <w:p w:rsidR="00265469" w:rsidRDefault="00265469">
            <w:pPr>
              <w:pStyle w:val="ConsPlusNormal"/>
              <w:jc w:val="center"/>
            </w:pPr>
            <w:r>
              <w:t>7</w:t>
            </w:r>
          </w:p>
        </w:tc>
        <w:tc>
          <w:tcPr>
            <w:tcW w:w="639" w:type="dxa"/>
          </w:tcPr>
          <w:p w:rsidR="00265469" w:rsidRDefault="00265469">
            <w:pPr>
              <w:pStyle w:val="ConsPlusNormal"/>
              <w:jc w:val="center"/>
            </w:pPr>
            <w:r>
              <w:t>8</w:t>
            </w:r>
          </w:p>
        </w:tc>
        <w:tc>
          <w:tcPr>
            <w:tcW w:w="639" w:type="dxa"/>
          </w:tcPr>
          <w:p w:rsidR="00265469" w:rsidRDefault="00265469">
            <w:pPr>
              <w:pStyle w:val="ConsPlusNormal"/>
              <w:jc w:val="center"/>
            </w:pPr>
            <w:r>
              <w:t>9</w:t>
            </w:r>
          </w:p>
        </w:tc>
        <w:tc>
          <w:tcPr>
            <w:tcW w:w="639" w:type="dxa"/>
          </w:tcPr>
          <w:p w:rsidR="00265469" w:rsidRDefault="00265469">
            <w:pPr>
              <w:pStyle w:val="ConsPlusNormal"/>
              <w:jc w:val="center"/>
            </w:pPr>
            <w:r>
              <w:t>10</w:t>
            </w:r>
          </w:p>
        </w:tc>
        <w:tc>
          <w:tcPr>
            <w:tcW w:w="639" w:type="dxa"/>
          </w:tcPr>
          <w:p w:rsidR="00265469" w:rsidRDefault="00265469">
            <w:pPr>
              <w:pStyle w:val="ConsPlusNormal"/>
              <w:jc w:val="center"/>
            </w:pPr>
            <w:r>
              <w:t>11</w:t>
            </w:r>
          </w:p>
        </w:tc>
        <w:tc>
          <w:tcPr>
            <w:tcW w:w="639" w:type="dxa"/>
          </w:tcPr>
          <w:p w:rsidR="00265469" w:rsidRDefault="00265469">
            <w:pPr>
              <w:pStyle w:val="ConsPlusNormal"/>
              <w:jc w:val="center"/>
            </w:pPr>
            <w:r>
              <w:t>12</w:t>
            </w:r>
          </w:p>
        </w:tc>
        <w:tc>
          <w:tcPr>
            <w:tcW w:w="639" w:type="dxa"/>
          </w:tcPr>
          <w:p w:rsidR="00265469" w:rsidRDefault="00265469">
            <w:pPr>
              <w:pStyle w:val="ConsPlusNormal"/>
              <w:jc w:val="center"/>
            </w:pPr>
            <w:r>
              <w:t>13</w:t>
            </w:r>
          </w:p>
        </w:tc>
        <w:tc>
          <w:tcPr>
            <w:tcW w:w="639" w:type="dxa"/>
          </w:tcPr>
          <w:p w:rsidR="00265469" w:rsidRDefault="00265469">
            <w:pPr>
              <w:pStyle w:val="ConsPlusNormal"/>
              <w:jc w:val="center"/>
            </w:pPr>
            <w:r>
              <w:t>14</w:t>
            </w:r>
          </w:p>
        </w:tc>
        <w:tc>
          <w:tcPr>
            <w:tcW w:w="639" w:type="dxa"/>
          </w:tcPr>
          <w:p w:rsidR="00265469" w:rsidRDefault="00265469">
            <w:pPr>
              <w:pStyle w:val="ConsPlusNormal"/>
              <w:jc w:val="center"/>
            </w:pPr>
            <w:r>
              <w:t>15</w:t>
            </w:r>
          </w:p>
        </w:tc>
        <w:tc>
          <w:tcPr>
            <w:tcW w:w="639" w:type="dxa"/>
          </w:tcPr>
          <w:p w:rsidR="00265469" w:rsidRDefault="00265469">
            <w:pPr>
              <w:pStyle w:val="ConsPlusNormal"/>
              <w:jc w:val="center"/>
            </w:pPr>
            <w:r>
              <w:t>16</w:t>
            </w:r>
          </w:p>
        </w:tc>
        <w:tc>
          <w:tcPr>
            <w:tcW w:w="639" w:type="dxa"/>
          </w:tcPr>
          <w:p w:rsidR="00265469" w:rsidRDefault="00265469">
            <w:pPr>
              <w:pStyle w:val="ConsPlusNormal"/>
              <w:jc w:val="center"/>
            </w:pPr>
            <w:r>
              <w:t>17</w:t>
            </w:r>
          </w:p>
        </w:tc>
        <w:tc>
          <w:tcPr>
            <w:tcW w:w="639" w:type="dxa"/>
          </w:tcPr>
          <w:p w:rsidR="00265469" w:rsidRDefault="00265469">
            <w:pPr>
              <w:pStyle w:val="ConsPlusNormal"/>
              <w:jc w:val="center"/>
            </w:pPr>
            <w:r>
              <w:t>18</w:t>
            </w:r>
          </w:p>
        </w:tc>
        <w:tc>
          <w:tcPr>
            <w:tcW w:w="639" w:type="dxa"/>
          </w:tcPr>
          <w:p w:rsidR="00265469" w:rsidRDefault="00265469">
            <w:pPr>
              <w:pStyle w:val="ConsPlusNormal"/>
              <w:jc w:val="center"/>
            </w:pPr>
            <w:r>
              <w:t>19</w:t>
            </w:r>
          </w:p>
        </w:tc>
        <w:tc>
          <w:tcPr>
            <w:tcW w:w="640" w:type="dxa"/>
          </w:tcPr>
          <w:p w:rsidR="00265469" w:rsidRDefault="00265469">
            <w:pPr>
              <w:pStyle w:val="ConsPlusNormal"/>
              <w:jc w:val="center"/>
            </w:pPr>
            <w:r>
              <w:t>20</w:t>
            </w:r>
          </w:p>
        </w:tc>
        <w:tc>
          <w:tcPr>
            <w:tcW w:w="737" w:type="dxa"/>
          </w:tcPr>
          <w:p w:rsidR="00265469" w:rsidRDefault="00265469">
            <w:pPr>
              <w:pStyle w:val="ConsPlusNormal"/>
              <w:jc w:val="center"/>
            </w:pPr>
            <w:bookmarkStart w:id="25" w:name="P297"/>
            <w:bookmarkEnd w:id="25"/>
            <w:r>
              <w:t>21</w:t>
            </w:r>
          </w:p>
        </w:tc>
        <w:tc>
          <w:tcPr>
            <w:tcW w:w="1587" w:type="dxa"/>
          </w:tcPr>
          <w:p w:rsidR="00265469" w:rsidRDefault="00265469">
            <w:pPr>
              <w:pStyle w:val="ConsPlusNormal"/>
              <w:jc w:val="center"/>
            </w:pPr>
            <w:bookmarkStart w:id="26" w:name="P298"/>
            <w:bookmarkEnd w:id="26"/>
            <w:r>
              <w:t>22</w:t>
            </w:r>
          </w:p>
        </w:tc>
        <w:tc>
          <w:tcPr>
            <w:tcW w:w="1814" w:type="dxa"/>
          </w:tcPr>
          <w:p w:rsidR="00265469" w:rsidRDefault="00265469">
            <w:pPr>
              <w:pStyle w:val="ConsPlusNormal"/>
              <w:jc w:val="center"/>
            </w:pPr>
            <w:bookmarkStart w:id="27" w:name="P299"/>
            <w:bookmarkEnd w:id="27"/>
            <w:r>
              <w:t>23</w:t>
            </w:r>
          </w:p>
        </w:tc>
        <w:tc>
          <w:tcPr>
            <w:tcW w:w="680" w:type="dxa"/>
          </w:tcPr>
          <w:p w:rsidR="00265469" w:rsidRDefault="00265469">
            <w:pPr>
              <w:pStyle w:val="ConsPlusNormal"/>
              <w:jc w:val="center"/>
            </w:pPr>
            <w:bookmarkStart w:id="28" w:name="P300"/>
            <w:bookmarkEnd w:id="28"/>
            <w:r>
              <w:t>24</w:t>
            </w:r>
          </w:p>
        </w:tc>
      </w:tr>
      <w:tr w:rsidR="00265469">
        <w:tc>
          <w:tcPr>
            <w:tcW w:w="794" w:type="dxa"/>
          </w:tcPr>
          <w:p w:rsidR="00265469" w:rsidRDefault="00265469">
            <w:pPr>
              <w:pStyle w:val="ConsPlusNormal"/>
            </w:pPr>
          </w:p>
        </w:tc>
        <w:tc>
          <w:tcPr>
            <w:tcW w:w="590" w:type="dxa"/>
          </w:tcPr>
          <w:p w:rsidR="00265469" w:rsidRDefault="00265469">
            <w:pPr>
              <w:pStyle w:val="ConsPlusNormal"/>
            </w:pPr>
          </w:p>
        </w:tc>
        <w:tc>
          <w:tcPr>
            <w:tcW w:w="680" w:type="dxa"/>
          </w:tcPr>
          <w:p w:rsidR="00265469" w:rsidRDefault="00265469">
            <w:pPr>
              <w:pStyle w:val="ConsPlusNormal"/>
            </w:pPr>
          </w:p>
        </w:tc>
        <w:tc>
          <w:tcPr>
            <w:tcW w:w="680" w:type="dxa"/>
          </w:tcPr>
          <w:p w:rsidR="00265469" w:rsidRDefault="00265469">
            <w:pPr>
              <w:pStyle w:val="ConsPlusNormal"/>
            </w:pPr>
          </w:p>
        </w:tc>
        <w:tc>
          <w:tcPr>
            <w:tcW w:w="850" w:type="dxa"/>
          </w:tcPr>
          <w:p w:rsidR="00265469" w:rsidRDefault="00265469">
            <w:pPr>
              <w:pStyle w:val="ConsPlusNormal"/>
            </w:pPr>
          </w:p>
        </w:tc>
        <w:tc>
          <w:tcPr>
            <w:tcW w:w="737" w:type="dxa"/>
          </w:tcPr>
          <w:p w:rsidR="00265469" w:rsidRDefault="00265469">
            <w:pPr>
              <w:pStyle w:val="ConsPlusNormal"/>
            </w:pPr>
          </w:p>
        </w:tc>
        <w:tc>
          <w:tcPr>
            <w:tcW w:w="1020" w:type="dxa"/>
          </w:tcPr>
          <w:p w:rsidR="00265469" w:rsidRDefault="00265469">
            <w:pPr>
              <w:pStyle w:val="ConsPlusNormal"/>
            </w:pPr>
          </w:p>
        </w:tc>
        <w:tc>
          <w:tcPr>
            <w:tcW w:w="639" w:type="dxa"/>
          </w:tcPr>
          <w:p w:rsidR="00265469" w:rsidRDefault="00265469">
            <w:pPr>
              <w:pStyle w:val="ConsPlusNormal"/>
            </w:pPr>
          </w:p>
        </w:tc>
        <w:tc>
          <w:tcPr>
            <w:tcW w:w="639" w:type="dxa"/>
          </w:tcPr>
          <w:p w:rsidR="00265469" w:rsidRDefault="00265469">
            <w:pPr>
              <w:pStyle w:val="ConsPlusNormal"/>
            </w:pPr>
          </w:p>
        </w:tc>
        <w:tc>
          <w:tcPr>
            <w:tcW w:w="639" w:type="dxa"/>
          </w:tcPr>
          <w:p w:rsidR="00265469" w:rsidRDefault="00265469">
            <w:pPr>
              <w:pStyle w:val="ConsPlusNormal"/>
            </w:pPr>
          </w:p>
        </w:tc>
        <w:tc>
          <w:tcPr>
            <w:tcW w:w="639" w:type="dxa"/>
          </w:tcPr>
          <w:p w:rsidR="00265469" w:rsidRDefault="00265469">
            <w:pPr>
              <w:pStyle w:val="ConsPlusNormal"/>
            </w:pPr>
          </w:p>
        </w:tc>
        <w:tc>
          <w:tcPr>
            <w:tcW w:w="639" w:type="dxa"/>
          </w:tcPr>
          <w:p w:rsidR="00265469" w:rsidRDefault="00265469">
            <w:pPr>
              <w:pStyle w:val="ConsPlusNormal"/>
            </w:pPr>
          </w:p>
        </w:tc>
        <w:tc>
          <w:tcPr>
            <w:tcW w:w="639" w:type="dxa"/>
          </w:tcPr>
          <w:p w:rsidR="00265469" w:rsidRDefault="00265469">
            <w:pPr>
              <w:pStyle w:val="ConsPlusNormal"/>
            </w:pPr>
          </w:p>
        </w:tc>
        <w:tc>
          <w:tcPr>
            <w:tcW w:w="639" w:type="dxa"/>
          </w:tcPr>
          <w:p w:rsidR="00265469" w:rsidRDefault="00265469">
            <w:pPr>
              <w:pStyle w:val="ConsPlusNormal"/>
            </w:pPr>
          </w:p>
        </w:tc>
        <w:tc>
          <w:tcPr>
            <w:tcW w:w="639" w:type="dxa"/>
          </w:tcPr>
          <w:p w:rsidR="00265469" w:rsidRDefault="00265469">
            <w:pPr>
              <w:pStyle w:val="ConsPlusNormal"/>
            </w:pPr>
          </w:p>
        </w:tc>
        <w:tc>
          <w:tcPr>
            <w:tcW w:w="639" w:type="dxa"/>
          </w:tcPr>
          <w:p w:rsidR="00265469" w:rsidRDefault="00265469">
            <w:pPr>
              <w:pStyle w:val="ConsPlusNormal"/>
            </w:pPr>
          </w:p>
        </w:tc>
        <w:tc>
          <w:tcPr>
            <w:tcW w:w="639" w:type="dxa"/>
          </w:tcPr>
          <w:p w:rsidR="00265469" w:rsidRDefault="00265469">
            <w:pPr>
              <w:pStyle w:val="ConsPlusNormal"/>
            </w:pPr>
          </w:p>
        </w:tc>
        <w:tc>
          <w:tcPr>
            <w:tcW w:w="639" w:type="dxa"/>
          </w:tcPr>
          <w:p w:rsidR="00265469" w:rsidRDefault="00265469">
            <w:pPr>
              <w:pStyle w:val="ConsPlusNormal"/>
            </w:pPr>
          </w:p>
        </w:tc>
        <w:tc>
          <w:tcPr>
            <w:tcW w:w="639" w:type="dxa"/>
          </w:tcPr>
          <w:p w:rsidR="00265469" w:rsidRDefault="00265469">
            <w:pPr>
              <w:pStyle w:val="ConsPlusNormal"/>
            </w:pPr>
          </w:p>
        </w:tc>
        <w:tc>
          <w:tcPr>
            <w:tcW w:w="640" w:type="dxa"/>
          </w:tcPr>
          <w:p w:rsidR="00265469" w:rsidRDefault="00265469">
            <w:pPr>
              <w:pStyle w:val="ConsPlusNormal"/>
            </w:pPr>
          </w:p>
        </w:tc>
        <w:tc>
          <w:tcPr>
            <w:tcW w:w="737" w:type="dxa"/>
          </w:tcPr>
          <w:p w:rsidR="00265469" w:rsidRDefault="00265469">
            <w:pPr>
              <w:pStyle w:val="ConsPlusNormal"/>
            </w:pPr>
          </w:p>
        </w:tc>
        <w:tc>
          <w:tcPr>
            <w:tcW w:w="1587" w:type="dxa"/>
          </w:tcPr>
          <w:p w:rsidR="00265469" w:rsidRDefault="00265469">
            <w:pPr>
              <w:pStyle w:val="ConsPlusNormal"/>
            </w:pPr>
          </w:p>
        </w:tc>
        <w:tc>
          <w:tcPr>
            <w:tcW w:w="1814" w:type="dxa"/>
          </w:tcPr>
          <w:p w:rsidR="00265469" w:rsidRDefault="00265469">
            <w:pPr>
              <w:pStyle w:val="ConsPlusNormal"/>
            </w:pPr>
          </w:p>
        </w:tc>
        <w:tc>
          <w:tcPr>
            <w:tcW w:w="680" w:type="dxa"/>
          </w:tcPr>
          <w:p w:rsidR="00265469" w:rsidRDefault="00265469">
            <w:pPr>
              <w:pStyle w:val="ConsPlusNormal"/>
            </w:pPr>
          </w:p>
        </w:tc>
      </w:tr>
    </w:tbl>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right"/>
        <w:outlineLvl w:val="1"/>
      </w:pPr>
      <w:r>
        <w:t>Приложение N 2</w:t>
      </w:r>
    </w:p>
    <w:p w:rsidR="00265469" w:rsidRDefault="00265469">
      <w:pPr>
        <w:pStyle w:val="ConsPlusNormal"/>
        <w:jc w:val="right"/>
      </w:pPr>
      <w:r>
        <w:t>к Правилам формирования</w:t>
      </w:r>
    </w:p>
    <w:p w:rsidR="00265469" w:rsidRDefault="00265469">
      <w:pPr>
        <w:pStyle w:val="ConsPlusNormal"/>
        <w:jc w:val="right"/>
      </w:pPr>
      <w:r>
        <w:t>и утверждения единого перечня</w:t>
      </w:r>
    </w:p>
    <w:p w:rsidR="00265469" w:rsidRDefault="00265469">
      <w:pPr>
        <w:pStyle w:val="ConsPlusNormal"/>
        <w:jc w:val="right"/>
      </w:pPr>
      <w:r>
        <w:t>организаций, реализующих</w:t>
      </w:r>
    </w:p>
    <w:p w:rsidR="00265469" w:rsidRDefault="00265469">
      <w:pPr>
        <w:pStyle w:val="ConsPlusNormal"/>
        <w:jc w:val="right"/>
      </w:pPr>
      <w:r>
        <w:t>корпоративные программы повышения</w:t>
      </w:r>
    </w:p>
    <w:p w:rsidR="00265469" w:rsidRDefault="00265469">
      <w:pPr>
        <w:pStyle w:val="ConsPlusNormal"/>
        <w:jc w:val="right"/>
      </w:pPr>
      <w:r>
        <w:t>конкурентоспособности, и заключения</w:t>
      </w:r>
    </w:p>
    <w:p w:rsidR="00265469" w:rsidRDefault="00265469">
      <w:pPr>
        <w:pStyle w:val="ConsPlusNormal"/>
        <w:jc w:val="right"/>
      </w:pPr>
      <w:r>
        <w:t>соглашений о реализации</w:t>
      </w:r>
    </w:p>
    <w:p w:rsidR="00265469" w:rsidRDefault="00265469">
      <w:pPr>
        <w:pStyle w:val="ConsPlusNormal"/>
        <w:jc w:val="right"/>
      </w:pPr>
      <w:r>
        <w:lastRenderedPageBreak/>
        <w:t>корпоративных программ</w:t>
      </w:r>
    </w:p>
    <w:p w:rsidR="00265469" w:rsidRDefault="00265469">
      <w:pPr>
        <w:pStyle w:val="ConsPlusNormal"/>
        <w:jc w:val="right"/>
      </w:pPr>
      <w:r>
        <w:t>повышения конкурентоспособности</w:t>
      </w:r>
    </w:p>
    <w:p w:rsidR="00265469" w:rsidRDefault="00265469">
      <w:pPr>
        <w:pStyle w:val="ConsPlusNormal"/>
        <w:jc w:val="both"/>
      </w:pPr>
    </w:p>
    <w:p w:rsidR="00265469" w:rsidRDefault="00265469">
      <w:pPr>
        <w:pStyle w:val="ConsPlusNormal"/>
        <w:jc w:val="center"/>
      </w:pPr>
      <w:bookmarkStart w:id="29" w:name="P340"/>
      <w:bookmarkEnd w:id="29"/>
      <w:r>
        <w:t>ФОРМА КОРПОРАТИВНОЙ ПРОГРАММЫ</w:t>
      </w:r>
    </w:p>
    <w:p w:rsidR="00265469" w:rsidRDefault="00265469">
      <w:pPr>
        <w:pStyle w:val="ConsPlusNormal"/>
        <w:jc w:val="center"/>
      </w:pPr>
      <w:r>
        <w:t>ПОВЫШЕНИЯ КОНКУРЕНТОСПОСОБНОСТИ</w:t>
      </w:r>
    </w:p>
    <w:p w:rsidR="00265469" w:rsidRDefault="00265469">
      <w:pPr>
        <w:pStyle w:val="ConsPlusNormal"/>
        <w:jc w:val="both"/>
      </w:pPr>
    </w:p>
    <w:p w:rsidR="00265469" w:rsidRDefault="00265469">
      <w:pPr>
        <w:pStyle w:val="ConsPlusNonformat"/>
        <w:jc w:val="both"/>
      </w:pPr>
      <w:r>
        <w:t xml:space="preserve">                          КОРПОРАТИВНАЯ ПРОГРАММА</w:t>
      </w:r>
    </w:p>
    <w:p w:rsidR="00265469" w:rsidRDefault="00265469">
      <w:pPr>
        <w:pStyle w:val="ConsPlusNonformat"/>
        <w:jc w:val="both"/>
      </w:pPr>
      <w:r>
        <w:t xml:space="preserve">                      повышения конкурентоспособности</w:t>
      </w:r>
    </w:p>
    <w:p w:rsidR="00265469" w:rsidRDefault="0026546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928"/>
        <w:gridCol w:w="712"/>
        <w:gridCol w:w="712"/>
        <w:gridCol w:w="712"/>
        <w:gridCol w:w="712"/>
        <w:gridCol w:w="712"/>
        <w:gridCol w:w="712"/>
        <w:gridCol w:w="712"/>
        <w:gridCol w:w="716"/>
      </w:tblGrid>
      <w:tr w:rsidR="00265469">
        <w:tc>
          <w:tcPr>
            <w:tcW w:w="3118" w:type="dxa"/>
          </w:tcPr>
          <w:p w:rsidR="00265469" w:rsidRDefault="00265469">
            <w:pPr>
              <w:pStyle w:val="ConsPlusNormal"/>
            </w:pPr>
            <w:r>
              <w:t>1. Наименование организации</w:t>
            </w:r>
          </w:p>
        </w:tc>
        <w:tc>
          <w:tcPr>
            <w:tcW w:w="7628" w:type="dxa"/>
            <w:gridSpan w:val="9"/>
          </w:tcPr>
          <w:p w:rsidR="00265469" w:rsidRDefault="00265469">
            <w:pPr>
              <w:pStyle w:val="ConsPlusNormal"/>
            </w:pPr>
            <w:r>
              <w:t>наименование, места нахождения и адреса, идентификационный номер налогоплательщика и (или) код причины постановки на учет организации, основной государственный регистрационный номер</w:t>
            </w:r>
          </w:p>
        </w:tc>
      </w:tr>
      <w:tr w:rsidR="00265469">
        <w:tc>
          <w:tcPr>
            <w:tcW w:w="3118" w:type="dxa"/>
          </w:tcPr>
          <w:p w:rsidR="00265469" w:rsidRDefault="00265469">
            <w:pPr>
              <w:pStyle w:val="ConsPlusNormal"/>
            </w:pPr>
            <w:r>
              <w:t>2. Срок реализации корпоративной программы повышения конкурентоспособности</w:t>
            </w:r>
          </w:p>
        </w:tc>
        <w:tc>
          <w:tcPr>
            <w:tcW w:w="7628" w:type="dxa"/>
            <w:gridSpan w:val="9"/>
          </w:tcPr>
          <w:p w:rsidR="00265469" w:rsidRDefault="00265469">
            <w:pPr>
              <w:pStyle w:val="ConsPlusNormal"/>
            </w:pPr>
            <w:r>
              <w:t>срок реализации корпоративной программы повышения конкурентоспособности - 2 - 5 лет</w:t>
            </w:r>
          </w:p>
        </w:tc>
      </w:tr>
      <w:tr w:rsidR="00265469">
        <w:tc>
          <w:tcPr>
            <w:tcW w:w="3118" w:type="dxa"/>
          </w:tcPr>
          <w:p w:rsidR="00265469" w:rsidRDefault="00265469">
            <w:pPr>
              <w:pStyle w:val="ConsPlusNormal"/>
            </w:pPr>
            <w:r>
              <w:t>3. Цель реализации корпоративной программы повышения конкурентоспособности</w:t>
            </w:r>
          </w:p>
        </w:tc>
        <w:tc>
          <w:tcPr>
            <w:tcW w:w="7628" w:type="dxa"/>
            <w:gridSpan w:val="9"/>
          </w:tcPr>
          <w:p w:rsidR="00265469" w:rsidRDefault="00265469">
            <w:pPr>
              <w:pStyle w:val="ConsPlusNormal"/>
            </w:pPr>
            <w:r>
              <w:t>краткое описание и цель реализации корпоративной программы повышения конкурентоспособности</w:t>
            </w:r>
          </w:p>
        </w:tc>
      </w:tr>
      <w:tr w:rsidR="00265469">
        <w:tc>
          <w:tcPr>
            <w:tcW w:w="3118" w:type="dxa"/>
          </w:tcPr>
          <w:p w:rsidR="00265469" w:rsidRDefault="00265469">
            <w:pPr>
              <w:pStyle w:val="ConsPlusNormal"/>
            </w:pPr>
            <w:r>
              <w:t xml:space="preserve">4. Необходимый вид финансирования (инвестиционное финансирование проектов по организации российских производств в иностранных государствах, либо инвестиционное финансирование проектов по организации экспортно-ориентированных производств </w:t>
            </w:r>
            <w:r>
              <w:lastRenderedPageBreak/>
              <w:t>на территории Российской Федерации, либо иное финансирование) и объемы средств по соответствующему виду финансирования с распределением по годам</w:t>
            </w:r>
          </w:p>
        </w:tc>
        <w:tc>
          <w:tcPr>
            <w:tcW w:w="7628" w:type="dxa"/>
            <w:gridSpan w:val="9"/>
          </w:tcPr>
          <w:p w:rsidR="00265469" w:rsidRDefault="00265469">
            <w:pPr>
              <w:pStyle w:val="ConsPlusNormal"/>
            </w:pPr>
            <w:r>
              <w:lastRenderedPageBreak/>
              <w:t xml:space="preserve">перечень инструментов предоставления финансирования в соответствии с </w:t>
            </w:r>
            <w:hyperlink w:anchor="P853" w:history="1">
              <w:r>
                <w:rPr>
                  <w:color w:val="0000FF"/>
                </w:rPr>
                <w:t>Правилами</w:t>
              </w:r>
            </w:hyperlink>
            <w:r>
              <w:t xml:space="preserve"> предоставления субсидий из федерального бюджета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 утвержденными постановлением Правительства Российской Федерации от 23 февраля 2019 г. N 191 "О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w:t>
            </w:r>
            <w:r>
              <w:lastRenderedPageBreak/>
              <w:t>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w:t>
            </w:r>
          </w:p>
        </w:tc>
      </w:tr>
      <w:tr w:rsidR="00265469">
        <w:tc>
          <w:tcPr>
            <w:tcW w:w="3118" w:type="dxa"/>
          </w:tcPr>
          <w:p w:rsidR="00265469" w:rsidRDefault="00265469">
            <w:pPr>
              <w:pStyle w:val="ConsPlusNormal"/>
            </w:pPr>
            <w:r>
              <w:lastRenderedPageBreak/>
              <w:t>5. Наименование продукции, являющейся предметом корпоративной программы повышения конкурентоспособности (для целей реализации проектов по организации российских производств в иностранных государствах указывается наименование продукции, которая экспортируется либо подлежит экспортированию для ее использования при производстве продукции на соответствующих иностранных производствах)</w:t>
            </w:r>
          </w:p>
        </w:tc>
        <w:tc>
          <w:tcPr>
            <w:tcW w:w="7628" w:type="dxa"/>
            <w:gridSpan w:val="9"/>
          </w:tcPr>
          <w:p w:rsidR="00265469" w:rsidRDefault="00265469">
            <w:pPr>
              <w:pStyle w:val="ConsPlusNormal"/>
            </w:pPr>
            <w:r>
              <w:t xml:space="preserve">наименование продукции, коды </w:t>
            </w:r>
            <w:hyperlink r:id="rId19" w:history="1">
              <w:r>
                <w:rPr>
                  <w:color w:val="0000FF"/>
                </w:rPr>
                <w:t>ТН ВЭД</w:t>
              </w:r>
            </w:hyperlink>
            <w:r>
              <w:t xml:space="preserve">, </w:t>
            </w:r>
            <w:hyperlink r:id="rId20" w:history="1">
              <w:r>
                <w:rPr>
                  <w:color w:val="0000FF"/>
                </w:rPr>
                <w:t>ОКПД2</w:t>
              </w:r>
            </w:hyperlink>
            <w:r>
              <w:t xml:space="preserve">, </w:t>
            </w:r>
            <w:hyperlink r:id="rId21" w:history="1">
              <w:r>
                <w:rPr>
                  <w:color w:val="0000FF"/>
                </w:rPr>
                <w:t>ОКВЭД</w:t>
              </w:r>
            </w:hyperlink>
            <w:r>
              <w:t xml:space="preserve"> (в отношении работ, услуг), краткое описание продукции:</w:t>
            </w:r>
          </w:p>
          <w:p w:rsidR="00265469" w:rsidRDefault="00265469">
            <w:pPr>
              <w:pStyle w:val="ConsPlusNormal"/>
            </w:pPr>
            <w:r>
              <w:t>основные характеристики продукции;</w:t>
            </w:r>
          </w:p>
          <w:p w:rsidR="00265469" w:rsidRDefault="00265469">
            <w:pPr>
              <w:pStyle w:val="ConsPlusNormal"/>
            </w:pPr>
            <w:r>
              <w:t>функциональное назначение, основные потребительские качества и параметры продукции;</w:t>
            </w:r>
          </w:p>
          <w:p w:rsidR="00265469" w:rsidRDefault="00265469">
            <w:pPr>
              <w:pStyle w:val="ConsPlusNormal"/>
            </w:pPr>
            <w:r>
              <w:t>патентно-лицензионная защита, требования к контролю качества;</w:t>
            </w:r>
          </w:p>
          <w:p w:rsidR="00265469" w:rsidRDefault="00265469">
            <w:pPr>
              <w:pStyle w:val="ConsPlusNormal"/>
            </w:pPr>
            <w:r>
              <w:t>сервисное обслуживание, возможности адаптации (модификация) продукции к изменениям рынка;</w:t>
            </w:r>
          </w:p>
          <w:p w:rsidR="00265469" w:rsidRDefault="00265469">
            <w:pPr>
              <w:pStyle w:val="ConsPlusNormal"/>
            </w:pPr>
            <w:r>
              <w:t>идентификационный код отрасли:</w:t>
            </w:r>
          </w:p>
          <w:p w:rsidR="00265469" w:rsidRDefault="00265469">
            <w:pPr>
              <w:pStyle w:val="ConsPlusNormal"/>
            </w:pPr>
            <w:r>
              <w:t>1. Машиностроение</w:t>
            </w:r>
          </w:p>
          <w:p w:rsidR="00265469" w:rsidRDefault="00265469">
            <w:pPr>
              <w:pStyle w:val="ConsPlusNormal"/>
            </w:pPr>
            <w:r>
              <w:t>1.1. Отрасли автомобилестроения, включая производство газомоторной техники</w:t>
            </w:r>
          </w:p>
          <w:p w:rsidR="00265469" w:rsidRDefault="00265469">
            <w:pPr>
              <w:pStyle w:val="ConsPlusNormal"/>
            </w:pPr>
            <w:r>
              <w:t>1.2. Отрасли железнодорожного машиностроения</w:t>
            </w:r>
          </w:p>
          <w:p w:rsidR="00265469" w:rsidRDefault="00265469">
            <w:pPr>
              <w:pStyle w:val="ConsPlusNormal"/>
            </w:pPr>
            <w:r>
              <w:t>1.3. Отрасли сельскохозяйственного, строительно-дорожного и пищевого машиностроения</w:t>
            </w:r>
          </w:p>
          <w:p w:rsidR="00265469" w:rsidRDefault="00265469">
            <w:pPr>
              <w:pStyle w:val="ConsPlusNormal"/>
            </w:pPr>
            <w:r>
              <w:t>1.4. Отрасли станкоинструментального машиностроения</w:t>
            </w:r>
          </w:p>
          <w:p w:rsidR="00265469" w:rsidRDefault="00265469">
            <w:pPr>
              <w:pStyle w:val="ConsPlusNormal"/>
            </w:pPr>
            <w:r>
              <w:t>1.5. Отрасли тяжелого машиностроения</w:t>
            </w:r>
          </w:p>
          <w:p w:rsidR="00265469" w:rsidRDefault="00265469">
            <w:pPr>
              <w:pStyle w:val="ConsPlusNormal"/>
            </w:pPr>
            <w:r>
              <w:t>1.6. Отрасли нефтегазового машиностроения, включая производство автомобильных газонаполнительных компрессорных станций</w:t>
            </w:r>
          </w:p>
          <w:p w:rsidR="00265469" w:rsidRDefault="00265469">
            <w:pPr>
              <w:pStyle w:val="ConsPlusNormal"/>
            </w:pPr>
            <w:r>
              <w:t>1.7. Отрасли энергетического машиностроения</w:t>
            </w:r>
          </w:p>
          <w:p w:rsidR="00265469" w:rsidRDefault="00265469">
            <w:pPr>
              <w:pStyle w:val="ConsPlusNormal"/>
            </w:pPr>
            <w:r>
              <w:t>1.8. Отрасли судостроения</w:t>
            </w:r>
          </w:p>
          <w:p w:rsidR="00265469" w:rsidRDefault="00265469">
            <w:pPr>
              <w:pStyle w:val="ConsPlusNormal"/>
            </w:pPr>
            <w:r>
              <w:t>2. Химическая промышленность</w:t>
            </w:r>
          </w:p>
          <w:p w:rsidR="00265469" w:rsidRDefault="00265469">
            <w:pPr>
              <w:pStyle w:val="ConsPlusNormal"/>
            </w:pPr>
            <w:r>
              <w:t>3. Металлургическая промышленность</w:t>
            </w:r>
          </w:p>
          <w:p w:rsidR="00265469" w:rsidRDefault="00265469">
            <w:pPr>
              <w:pStyle w:val="ConsPlusNormal"/>
            </w:pPr>
            <w:r>
              <w:t>4. Лесопромышленный комплекс</w:t>
            </w:r>
          </w:p>
          <w:p w:rsidR="00265469" w:rsidRDefault="00265469">
            <w:pPr>
              <w:pStyle w:val="ConsPlusNormal"/>
            </w:pPr>
            <w:r>
              <w:t>5. Фармацевтическая и косметическая промышленность</w:t>
            </w:r>
          </w:p>
          <w:p w:rsidR="00265469" w:rsidRDefault="00265469">
            <w:pPr>
              <w:pStyle w:val="ConsPlusNormal"/>
            </w:pPr>
            <w:r>
              <w:t>6. Легкая промышленность</w:t>
            </w:r>
          </w:p>
          <w:p w:rsidR="00265469" w:rsidRDefault="00265469">
            <w:pPr>
              <w:pStyle w:val="ConsPlusNormal"/>
            </w:pPr>
            <w:r>
              <w:t>7. Прочие отрасли промышленности</w:t>
            </w:r>
          </w:p>
        </w:tc>
      </w:tr>
      <w:tr w:rsidR="00265469">
        <w:tc>
          <w:tcPr>
            <w:tcW w:w="3118" w:type="dxa"/>
          </w:tcPr>
          <w:p w:rsidR="00265469" w:rsidRDefault="00265469">
            <w:pPr>
              <w:pStyle w:val="ConsPlusNormal"/>
            </w:pPr>
            <w:r>
              <w:lastRenderedPageBreak/>
              <w:t>6. Основные финансовые показатели</w:t>
            </w:r>
          </w:p>
        </w:tc>
        <w:tc>
          <w:tcPr>
            <w:tcW w:w="7628" w:type="dxa"/>
            <w:gridSpan w:val="9"/>
          </w:tcPr>
          <w:p w:rsidR="00265469" w:rsidRDefault="00265469">
            <w:pPr>
              <w:pStyle w:val="ConsPlusNormal"/>
            </w:pPr>
            <w:r>
              <w:t>объем выручки начиная с 2017 года, включая объем экспортной выручки от поставок продукции по годам реализации корпоративной программы повышения конкурентоспособности, а также за текущий год и 3 последних года (млн. рублей);</w:t>
            </w:r>
          </w:p>
          <w:p w:rsidR="00265469" w:rsidRDefault="00265469">
            <w:pPr>
              <w:pStyle w:val="ConsPlusNormal"/>
            </w:pPr>
            <w:r>
              <w:t>данные аналитического учета по счету 90.01 "Выручка" (анализ счета) в корреспонденции со счетами 62.01 и 62.21 с 2017 года;</w:t>
            </w:r>
          </w:p>
          <w:p w:rsidR="00265469" w:rsidRDefault="00265469">
            <w:pPr>
              <w:pStyle w:val="ConsPlusNormal"/>
            </w:pPr>
            <w:r>
              <w:t>план-график финансового обеспечения мероприятий, необходимых для реализации корпоративного проекта, по источникам (например, заемные средства, собственные средства)</w:t>
            </w:r>
          </w:p>
        </w:tc>
      </w:tr>
      <w:tr w:rsidR="00265469">
        <w:tc>
          <w:tcPr>
            <w:tcW w:w="3118" w:type="dxa"/>
          </w:tcPr>
          <w:p w:rsidR="00265469" w:rsidRDefault="00265469">
            <w:pPr>
              <w:pStyle w:val="ConsPlusNormal"/>
            </w:pPr>
            <w:r>
              <w:t>7. Перечень торговых и иных организаций (агент, дилерский центр, уполномоченная организация и др.), реализующих продукцию, предметом которой является корпоративная программа повышения конкурентоспособности</w:t>
            </w:r>
          </w:p>
        </w:tc>
        <w:tc>
          <w:tcPr>
            <w:tcW w:w="7628" w:type="dxa"/>
            <w:gridSpan w:val="9"/>
          </w:tcPr>
          <w:p w:rsidR="00265469" w:rsidRDefault="00265469">
            <w:pPr>
              <w:pStyle w:val="ConsPlusNormal"/>
              <w:jc w:val="both"/>
            </w:pPr>
            <w:r>
              <w:t>наименование, место нахождения, идентификационный номер налогоплательщика и (или) код причины постановки на учет организации, основной государственный регистрационный номер</w:t>
            </w:r>
          </w:p>
        </w:tc>
      </w:tr>
      <w:tr w:rsidR="00265469">
        <w:tc>
          <w:tcPr>
            <w:tcW w:w="3118" w:type="dxa"/>
          </w:tcPr>
          <w:p w:rsidR="00265469" w:rsidRDefault="00265469">
            <w:pPr>
              <w:pStyle w:val="ConsPlusNormal"/>
            </w:pPr>
            <w:r>
              <w:t>8. Перечень внешних рынков в рамках реализации корпоративной программы повышения конкурентоспособности</w:t>
            </w:r>
          </w:p>
        </w:tc>
        <w:tc>
          <w:tcPr>
            <w:tcW w:w="7628" w:type="dxa"/>
            <w:gridSpan w:val="9"/>
          </w:tcPr>
          <w:p w:rsidR="00265469" w:rsidRDefault="00265469">
            <w:pPr>
              <w:pStyle w:val="ConsPlusNormal"/>
            </w:pPr>
            <w:r>
              <w:t>перечень потенциальных рынков сбыта (государств) (для проектов по организации российских производств в иностранных государствах указывается место нахождения таких производств)</w:t>
            </w:r>
          </w:p>
        </w:tc>
      </w:tr>
      <w:tr w:rsidR="00265469">
        <w:tc>
          <w:tcPr>
            <w:tcW w:w="3118" w:type="dxa"/>
          </w:tcPr>
          <w:p w:rsidR="00265469" w:rsidRDefault="00265469">
            <w:pPr>
              <w:pStyle w:val="ConsPlusNormal"/>
            </w:pPr>
            <w:r>
              <w:t xml:space="preserve">9. Перечень мероприятий на срок реализации корпоративной программы повышения конкурентоспособности, необходимых для повышения конкурентоспособности продукции в рамках </w:t>
            </w:r>
            <w:r>
              <w:lastRenderedPageBreak/>
              <w:t>реализации корпоративной программы повышения конкурентоспособности, и сроки их реализации</w:t>
            </w:r>
          </w:p>
        </w:tc>
        <w:tc>
          <w:tcPr>
            <w:tcW w:w="7628" w:type="dxa"/>
            <w:gridSpan w:val="9"/>
          </w:tcPr>
          <w:p w:rsidR="00265469" w:rsidRDefault="00265469">
            <w:pPr>
              <w:pStyle w:val="ConsPlusNormal"/>
            </w:pPr>
            <w:r>
              <w:lastRenderedPageBreak/>
              <w:t>мероприятия, связанные с регистрацией на внешних рынках объектов интеллектуальной собственности;</w:t>
            </w:r>
          </w:p>
          <w:p w:rsidR="00265469" w:rsidRDefault="00265469">
            <w:pPr>
              <w:pStyle w:val="ConsPlusNormal"/>
            </w:pPr>
            <w:r>
              <w:t>мероприятия, связанные с сертификацией продукции на внешних рынках;</w:t>
            </w:r>
          </w:p>
          <w:p w:rsidR="00265469" w:rsidRDefault="00265469">
            <w:pPr>
              <w:pStyle w:val="ConsPlusNormal"/>
            </w:pPr>
            <w:r>
              <w:t>мероприятия, связанные с транспортировкой продукции;</w:t>
            </w:r>
          </w:p>
          <w:p w:rsidR="00265469" w:rsidRDefault="00265469">
            <w:pPr>
              <w:pStyle w:val="ConsPlusNormal"/>
            </w:pPr>
            <w:r>
              <w:t>мероприятия, связанные с производством и реализацией продукции;</w:t>
            </w:r>
          </w:p>
          <w:p w:rsidR="00265469" w:rsidRDefault="00265469">
            <w:pPr>
              <w:pStyle w:val="ConsPlusNormal"/>
            </w:pPr>
            <w:r>
              <w:t>мероприятия, связанные с организацией производства продукции, в том числе лизинговые и арендные платежи, а также связанные с созданием рабочих мест;</w:t>
            </w:r>
          </w:p>
          <w:p w:rsidR="00265469" w:rsidRDefault="00265469">
            <w:pPr>
              <w:pStyle w:val="ConsPlusNormal"/>
            </w:pPr>
            <w:r>
              <w:lastRenderedPageBreak/>
              <w:t>мероприятия, связанные с созданием системы послепродажного обслуживания;</w:t>
            </w:r>
          </w:p>
          <w:p w:rsidR="00265469" w:rsidRDefault="00265469">
            <w:pPr>
              <w:pStyle w:val="ConsPlusNormal"/>
            </w:pPr>
            <w:r>
              <w:t>мероприятия, связанные с обслуживанием заемных средств, направленных на создание и развитие имущественных комплексов промышленных предприятий и промышленной инфраструктуры;</w:t>
            </w:r>
          </w:p>
          <w:p w:rsidR="00265469" w:rsidRDefault="00265469">
            <w:pPr>
              <w:pStyle w:val="ConsPlusNormal"/>
            </w:pPr>
            <w:r>
              <w:t>мероприятия, связанные с проведением научно-исследовательских и опытно-конструкторских работ, а также затраты на омологацию;</w:t>
            </w:r>
          </w:p>
          <w:p w:rsidR="00265469" w:rsidRDefault="00265469">
            <w:pPr>
              <w:pStyle w:val="ConsPlusNormal"/>
            </w:pPr>
            <w:r>
              <w:t>мероприятия, связанные с приобретением специализированного программного обеспечения;</w:t>
            </w:r>
          </w:p>
          <w:p w:rsidR="00265469" w:rsidRDefault="00265469">
            <w:pPr>
              <w:pStyle w:val="ConsPlusNormal"/>
            </w:pPr>
            <w:r>
              <w:t>мероприятия, связанные с прохождением процедур, необходимых для регистрации лекарственных средств в иностранных государствах;</w:t>
            </w:r>
          </w:p>
          <w:p w:rsidR="00265469" w:rsidRDefault="00265469">
            <w:pPr>
              <w:pStyle w:val="ConsPlusNormal"/>
            </w:pPr>
            <w:r>
              <w:t>мероприятия по повышению производительности труда и увеличению числа высокопроизводительных рабочих мест (с указанием значений планируемых показателей);</w:t>
            </w:r>
          </w:p>
          <w:p w:rsidR="00265469" w:rsidRDefault="00265469">
            <w:pPr>
              <w:pStyle w:val="ConsPlusNormal"/>
            </w:pPr>
            <w:r>
              <w:t>мероприятия по внедрению цифровых технологий в производство и управление предприятием;</w:t>
            </w:r>
          </w:p>
          <w:p w:rsidR="00265469" w:rsidRDefault="00265469">
            <w:pPr>
              <w:pStyle w:val="ConsPlusNormal"/>
            </w:pPr>
            <w:r>
              <w:t>иные мероприятия</w:t>
            </w:r>
          </w:p>
        </w:tc>
      </w:tr>
      <w:tr w:rsidR="00265469">
        <w:tc>
          <w:tcPr>
            <w:tcW w:w="3118" w:type="dxa"/>
            <w:vMerge w:val="restart"/>
          </w:tcPr>
          <w:p w:rsidR="00265469" w:rsidRDefault="00265469">
            <w:pPr>
              <w:pStyle w:val="ConsPlusNormal"/>
            </w:pPr>
            <w:r>
              <w:lastRenderedPageBreak/>
              <w:t>10. Значения показателя результативности реализации корпоративной программы повышения конкурентоспособности с распределением по годам реализации корпоративной программы повышения конкурентоспособности</w:t>
            </w:r>
          </w:p>
        </w:tc>
        <w:tc>
          <w:tcPr>
            <w:tcW w:w="1928" w:type="dxa"/>
          </w:tcPr>
          <w:p w:rsidR="00265469" w:rsidRDefault="00265469">
            <w:pPr>
              <w:pStyle w:val="ConsPlusNormal"/>
            </w:pPr>
          </w:p>
        </w:tc>
        <w:tc>
          <w:tcPr>
            <w:tcW w:w="712" w:type="dxa"/>
          </w:tcPr>
          <w:p w:rsidR="00265469" w:rsidRDefault="00265469">
            <w:pPr>
              <w:pStyle w:val="ConsPlusNormal"/>
              <w:jc w:val="center"/>
            </w:pPr>
            <w:r>
              <w:t>2017 (базовый год)</w:t>
            </w:r>
          </w:p>
        </w:tc>
        <w:tc>
          <w:tcPr>
            <w:tcW w:w="712" w:type="dxa"/>
          </w:tcPr>
          <w:p w:rsidR="00265469" w:rsidRDefault="00265469">
            <w:pPr>
              <w:pStyle w:val="ConsPlusNormal"/>
              <w:jc w:val="center"/>
            </w:pPr>
            <w:r>
              <w:t>2019 год</w:t>
            </w:r>
          </w:p>
        </w:tc>
        <w:tc>
          <w:tcPr>
            <w:tcW w:w="712" w:type="dxa"/>
          </w:tcPr>
          <w:p w:rsidR="00265469" w:rsidRDefault="00265469">
            <w:pPr>
              <w:pStyle w:val="ConsPlusNormal"/>
              <w:jc w:val="center"/>
            </w:pPr>
            <w:r>
              <w:t>2020 год</w:t>
            </w:r>
          </w:p>
        </w:tc>
        <w:tc>
          <w:tcPr>
            <w:tcW w:w="712" w:type="dxa"/>
          </w:tcPr>
          <w:p w:rsidR="00265469" w:rsidRDefault="00265469">
            <w:pPr>
              <w:pStyle w:val="ConsPlusNormal"/>
              <w:jc w:val="center"/>
            </w:pPr>
            <w:r>
              <w:t>2021 год</w:t>
            </w:r>
          </w:p>
        </w:tc>
        <w:tc>
          <w:tcPr>
            <w:tcW w:w="712" w:type="dxa"/>
          </w:tcPr>
          <w:p w:rsidR="00265469" w:rsidRDefault="00265469">
            <w:pPr>
              <w:pStyle w:val="ConsPlusNormal"/>
              <w:jc w:val="center"/>
            </w:pPr>
            <w:r>
              <w:t>2022 год</w:t>
            </w:r>
          </w:p>
        </w:tc>
        <w:tc>
          <w:tcPr>
            <w:tcW w:w="712" w:type="dxa"/>
          </w:tcPr>
          <w:p w:rsidR="00265469" w:rsidRDefault="00265469">
            <w:pPr>
              <w:pStyle w:val="ConsPlusNormal"/>
              <w:jc w:val="center"/>
            </w:pPr>
            <w:r>
              <w:t>2023 год</w:t>
            </w:r>
          </w:p>
        </w:tc>
        <w:tc>
          <w:tcPr>
            <w:tcW w:w="712" w:type="dxa"/>
          </w:tcPr>
          <w:p w:rsidR="00265469" w:rsidRDefault="00265469">
            <w:pPr>
              <w:pStyle w:val="ConsPlusNormal"/>
              <w:jc w:val="center"/>
            </w:pPr>
            <w:r>
              <w:t>2024 год</w:t>
            </w:r>
          </w:p>
        </w:tc>
        <w:tc>
          <w:tcPr>
            <w:tcW w:w="716" w:type="dxa"/>
          </w:tcPr>
          <w:p w:rsidR="00265469" w:rsidRDefault="00265469">
            <w:pPr>
              <w:pStyle w:val="ConsPlusNormal"/>
              <w:jc w:val="center"/>
            </w:pPr>
            <w:r>
              <w:t>заявляемые итоговые показатели</w:t>
            </w:r>
          </w:p>
        </w:tc>
      </w:tr>
      <w:tr w:rsidR="00265469">
        <w:tc>
          <w:tcPr>
            <w:tcW w:w="3118" w:type="dxa"/>
            <w:vMerge/>
          </w:tcPr>
          <w:p w:rsidR="00265469" w:rsidRDefault="00265469"/>
        </w:tc>
        <w:tc>
          <w:tcPr>
            <w:tcW w:w="1928" w:type="dxa"/>
          </w:tcPr>
          <w:p w:rsidR="00265469" w:rsidRDefault="00265469">
            <w:pPr>
              <w:pStyle w:val="ConsPlusNormal"/>
            </w:pPr>
            <w:r>
              <w:t>базовый объем экспортной выручки организации за 2017 год (S</w:t>
            </w:r>
            <w:r>
              <w:rPr>
                <w:vertAlign w:val="subscript"/>
              </w:rPr>
              <w:t>2017e</w:t>
            </w:r>
            <w:r>
              <w:t>)</w:t>
            </w:r>
          </w:p>
        </w:tc>
        <w:tc>
          <w:tcPr>
            <w:tcW w:w="712" w:type="dxa"/>
          </w:tcPr>
          <w:p w:rsidR="00265469" w:rsidRDefault="00265469">
            <w:pPr>
              <w:pStyle w:val="ConsPlusNormal"/>
            </w:pPr>
          </w:p>
        </w:tc>
        <w:tc>
          <w:tcPr>
            <w:tcW w:w="712" w:type="dxa"/>
          </w:tcPr>
          <w:p w:rsidR="00265469" w:rsidRDefault="00265469">
            <w:pPr>
              <w:pStyle w:val="ConsPlusNormal"/>
              <w:jc w:val="center"/>
            </w:pPr>
            <w:r>
              <w:t>X</w:t>
            </w:r>
          </w:p>
        </w:tc>
        <w:tc>
          <w:tcPr>
            <w:tcW w:w="712" w:type="dxa"/>
          </w:tcPr>
          <w:p w:rsidR="00265469" w:rsidRDefault="00265469">
            <w:pPr>
              <w:pStyle w:val="ConsPlusNormal"/>
              <w:jc w:val="center"/>
            </w:pPr>
            <w:r>
              <w:t>X</w:t>
            </w:r>
          </w:p>
        </w:tc>
        <w:tc>
          <w:tcPr>
            <w:tcW w:w="712" w:type="dxa"/>
          </w:tcPr>
          <w:p w:rsidR="00265469" w:rsidRDefault="00265469">
            <w:pPr>
              <w:pStyle w:val="ConsPlusNormal"/>
              <w:jc w:val="center"/>
            </w:pPr>
            <w:r>
              <w:t>X</w:t>
            </w:r>
          </w:p>
        </w:tc>
        <w:tc>
          <w:tcPr>
            <w:tcW w:w="712" w:type="dxa"/>
          </w:tcPr>
          <w:p w:rsidR="00265469" w:rsidRDefault="00265469">
            <w:pPr>
              <w:pStyle w:val="ConsPlusNormal"/>
              <w:jc w:val="center"/>
            </w:pPr>
            <w:r>
              <w:t>X</w:t>
            </w:r>
          </w:p>
        </w:tc>
        <w:tc>
          <w:tcPr>
            <w:tcW w:w="712" w:type="dxa"/>
          </w:tcPr>
          <w:p w:rsidR="00265469" w:rsidRDefault="00265469">
            <w:pPr>
              <w:pStyle w:val="ConsPlusNormal"/>
              <w:jc w:val="center"/>
            </w:pPr>
            <w:r>
              <w:t>X</w:t>
            </w:r>
          </w:p>
        </w:tc>
        <w:tc>
          <w:tcPr>
            <w:tcW w:w="712" w:type="dxa"/>
          </w:tcPr>
          <w:p w:rsidR="00265469" w:rsidRDefault="00265469">
            <w:pPr>
              <w:pStyle w:val="ConsPlusNormal"/>
              <w:jc w:val="center"/>
            </w:pPr>
            <w:r>
              <w:t>X</w:t>
            </w:r>
          </w:p>
        </w:tc>
        <w:tc>
          <w:tcPr>
            <w:tcW w:w="716" w:type="dxa"/>
          </w:tcPr>
          <w:p w:rsidR="00265469" w:rsidRDefault="00265469">
            <w:pPr>
              <w:pStyle w:val="ConsPlusNormal"/>
            </w:pPr>
          </w:p>
        </w:tc>
      </w:tr>
      <w:tr w:rsidR="00265469">
        <w:tc>
          <w:tcPr>
            <w:tcW w:w="3118" w:type="dxa"/>
            <w:vMerge/>
          </w:tcPr>
          <w:p w:rsidR="00265469" w:rsidRDefault="00265469"/>
        </w:tc>
        <w:tc>
          <w:tcPr>
            <w:tcW w:w="1928" w:type="dxa"/>
          </w:tcPr>
          <w:p w:rsidR="00265469" w:rsidRDefault="00265469">
            <w:pPr>
              <w:pStyle w:val="ConsPlusNormal"/>
            </w:pPr>
            <w:r>
              <w:t xml:space="preserve">ежегодный прирост объема </w:t>
            </w:r>
            <w:r>
              <w:lastRenderedPageBreak/>
              <w:t>экспортной выручки организации по отношению к базовому за 2017 год (S</w:t>
            </w:r>
            <w:r>
              <w:rPr>
                <w:vertAlign w:val="subscript"/>
              </w:rPr>
              <w:t>td</w:t>
            </w:r>
            <w:r>
              <w:t>)</w:t>
            </w:r>
          </w:p>
        </w:tc>
        <w:tc>
          <w:tcPr>
            <w:tcW w:w="712" w:type="dxa"/>
          </w:tcPr>
          <w:p w:rsidR="00265469" w:rsidRDefault="00265469">
            <w:pPr>
              <w:pStyle w:val="ConsPlusNormal"/>
              <w:jc w:val="center"/>
            </w:pPr>
            <w:r>
              <w:lastRenderedPageBreak/>
              <w:t>X</w:t>
            </w:r>
          </w:p>
        </w:tc>
        <w:tc>
          <w:tcPr>
            <w:tcW w:w="712" w:type="dxa"/>
          </w:tcPr>
          <w:p w:rsidR="00265469" w:rsidRDefault="00265469">
            <w:pPr>
              <w:pStyle w:val="ConsPlusNormal"/>
            </w:pPr>
          </w:p>
        </w:tc>
        <w:tc>
          <w:tcPr>
            <w:tcW w:w="712" w:type="dxa"/>
          </w:tcPr>
          <w:p w:rsidR="00265469" w:rsidRDefault="00265469">
            <w:pPr>
              <w:pStyle w:val="ConsPlusNormal"/>
            </w:pPr>
          </w:p>
        </w:tc>
        <w:tc>
          <w:tcPr>
            <w:tcW w:w="712" w:type="dxa"/>
          </w:tcPr>
          <w:p w:rsidR="00265469" w:rsidRDefault="00265469">
            <w:pPr>
              <w:pStyle w:val="ConsPlusNormal"/>
            </w:pPr>
          </w:p>
        </w:tc>
        <w:tc>
          <w:tcPr>
            <w:tcW w:w="712" w:type="dxa"/>
          </w:tcPr>
          <w:p w:rsidR="00265469" w:rsidRDefault="00265469">
            <w:pPr>
              <w:pStyle w:val="ConsPlusNormal"/>
            </w:pPr>
          </w:p>
        </w:tc>
        <w:tc>
          <w:tcPr>
            <w:tcW w:w="712" w:type="dxa"/>
          </w:tcPr>
          <w:p w:rsidR="00265469" w:rsidRDefault="00265469">
            <w:pPr>
              <w:pStyle w:val="ConsPlusNormal"/>
            </w:pPr>
          </w:p>
        </w:tc>
        <w:tc>
          <w:tcPr>
            <w:tcW w:w="712" w:type="dxa"/>
          </w:tcPr>
          <w:p w:rsidR="00265469" w:rsidRDefault="00265469">
            <w:pPr>
              <w:pStyle w:val="ConsPlusNormal"/>
            </w:pPr>
          </w:p>
        </w:tc>
        <w:tc>
          <w:tcPr>
            <w:tcW w:w="716" w:type="dxa"/>
          </w:tcPr>
          <w:p w:rsidR="00265469" w:rsidRDefault="00265469">
            <w:pPr>
              <w:pStyle w:val="ConsPlusNormal"/>
            </w:pPr>
          </w:p>
        </w:tc>
      </w:tr>
      <w:tr w:rsidR="00265469">
        <w:tc>
          <w:tcPr>
            <w:tcW w:w="3118" w:type="dxa"/>
            <w:vMerge/>
          </w:tcPr>
          <w:p w:rsidR="00265469" w:rsidRDefault="00265469"/>
        </w:tc>
        <w:tc>
          <w:tcPr>
            <w:tcW w:w="1928" w:type="dxa"/>
          </w:tcPr>
          <w:p w:rsidR="00265469" w:rsidRDefault="00265469">
            <w:pPr>
              <w:pStyle w:val="ConsPlusNormal"/>
            </w:pPr>
            <w:r>
              <w:t>ежегодный прирост объема выручки организации на внутреннем рынке (S</w:t>
            </w:r>
            <w:r>
              <w:rPr>
                <w:vertAlign w:val="subscript"/>
              </w:rPr>
              <w:t>tv</w:t>
            </w:r>
            <w:r>
              <w:t>)</w:t>
            </w:r>
          </w:p>
        </w:tc>
        <w:tc>
          <w:tcPr>
            <w:tcW w:w="712" w:type="dxa"/>
          </w:tcPr>
          <w:p w:rsidR="00265469" w:rsidRDefault="00265469">
            <w:pPr>
              <w:pStyle w:val="ConsPlusNormal"/>
            </w:pPr>
          </w:p>
        </w:tc>
        <w:tc>
          <w:tcPr>
            <w:tcW w:w="712" w:type="dxa"/>
          </w:tcPr>
          <w:p w:rsidR="00265469" w:rsidRDefault="00265469">
            <w:pPr>
              <w:pStyle w:val="ConsPlusNormal"/>
            </w:pPr>
          </w:p>
        </w:tc>
        <w:tc>
          <w:tcPr>
            <w:tcW w:w="712" w:type="dxa"/>
          </w:tcPr>
          <w:p w:rsidR="00265469" w:rsidRDefault="00265469">
            <w:pPr>
              <w:pStyle w:val="ConsPlusNormal"/>
            </w:pPr>
          </w:p>
        </w:tc>
        <w:tc>
          <w:tcPr>
            <w:tcW w:w="712" w:type="dxa"/>
          </w:tcPr>
          <w:p w:rsidR="00265469" w:rsidRDefault="00265469">
            <w:pPr>
              <w:pStyle w:val="ConsPlusNormal"/>
            </w:pPr>
          </w:p>
        </w:tc>
        <w:tc>
          <w:tcPr>
            <w:tcW w:w="712" w:type="dxa"/>
          </w:tcPr>
          <w:p w:rsidR="00265469" w:rsidRDefault="00265469">
            <w:pPr>
              <w:pStyle w:val="ConsPlusNormal"/>
            </w:pPr>
          </w:p>
        </w:tc>
        <w:tc>
          <w:tcPr>
            <w:tcW w:w="712" w:type="dxa"/>
          </w:tcPr>
          <w:p w:rsidR="00265469" w:rsidRDefault="00265469">
            <w:pPr>
              <w:pStyle w:val="ConsPlusNormal"/>
            </w:pPr>
          </w:p>
        </w:tc>
        <w:tc>
          <w:tcPr>
            <w:tcW w:w="712" w:type="dxa"/>
          </w:tcPr>
          <w:p w:rsidR="00265469" w:rsidRDefault="00265469">
            <w:pPr>
              <w:pStyle w:val="ConsPlusNormal"/>
            </w:pPr>
          </w:p>
        </w:tc>
        <w:tc>
          <w:tcPr>
            <w:tcW w:w="716" w:type="dxa"/>
          </w:tcPr>
          <w:p w:rsidR="00265469" w:rsidRDefault="00265469">
            <w:pPr>
              <w:pStyle w:val="ConsPlusNormal"/>
            </w:pPr>
          </w:p>
        </w:tc>
      </w:tr>
      <w:tr w:rsidR="00265469">
        <w:tc>
          <w:tcPr>
            <w:tcW w:w="3118" w:type="dxa"/>
            <w:vMerge/>
          </w:tcPr>
          <w:p w:rsidR="00265469" w:rsidRDefault="00265469"/>
        </w:tc>
        <w:tc>
          <w:tcPr>
            <w:tcW w:w="1928" w:type="dxa"/>
          </w:tcPr>
          <w:p w:rsidR="00265469" w:rsidRDefault="00265469">
            <w:pPr>
              <w:pStyle w:val="ConsPlusNormal"/>
            </w:pPr>
            <w:r>
              <w:t>для организаций, осуществляющих реализацию проектов по организации российских производств в иностранных государствах, ежегодный прирост объема экспорта конкурентоспособной продукции либо компонентов российского происхождения (S</w:t>
            </w:r>
            <w:r>
              <w:rPr>
                <w:vertAlign w:val="subscript"/>
              </w:rPr>
              <w:t>td*</w:t>
            </w:r>
            <w:r>
              <w:t>)</w:t>
            </w:r>
          </w:p>
        </w:tc>
        <w:tc>
          <w:tcPr>
            <w:tcW w:w="712" w:type="dxa"/>
          </w:tcPr>
          <w:p w:rsidR="00265469" w:rsidRDefault="00265469">
            <w:pPr>
              <w:pStyle w:val="ConsPlusNormal"/>
              <w:jc w:val="center"/>
            </w:pPr>
            <w:r>
              <w:t>X</w:t>
            </w:r>
          </w:p>
        </w:tc>
        <w:tc>
          <w:tcPr>
            <w:tcW w:w="712" w:type="dxa"/>
          </w:tcPr>
          <w:p w:rsidR="00265469" w:rsidRDefault="00265469">
            <w:pPr>
              <w:pStyle w:val="ConsPlusNormal"/>
            </w:pPr>
          </w:p>
        </w:tc>
        <w:tc>
          <w:tcPr>
            <w:tcW w:w="712" w:type="dxa"/>
          </w:tcPr>
          <w:p w:rsidR="00265469" w:rsidRDefault="00265469">
            <w:pPr>
              <w:pStyle w:val="ConsPlusNormal"/>
            </w:pPr>
          </w:p>
        </w:tc>
        <w:tc>
          <w:tcPr>
            <w:tcW w:w="712" w:type="dxa"/>
          </w:tcPr>
          <w:p w:rsidR="00265469" w:rsidRDefault="00265469">
            <w:pPr>
              <w:pStyle w:val="ConsPlusNormal"/>
            </w:pPr>
          </w:p>
        </w:tc>
        <w:tc>
          <w:tcPr>
            <w:tcW w:w="712" w:type="dxa"/>
          </w:tcPr>
          <w:p w:rsidR="00265469" w:rsidRDefault="00265469">
            <w:pPr>
              <w:pStyle w:val="ConsPlusNormal"/>
            </w:pPr>
          </w:p>
        </w:tc>
        <w:tc>
          <w:tcPr>
            <w:tcW w:w="712" w:type="dxa"/>
          </w:tcPr>
          <w:p w:rsidR="00265469" w:rsidRDefault="00265469">
            <w:pPr>
              <w:pStyle w:val="ConsPlusNormal"/>
            </w:pPr>
          </w:p>
        </w:tc>
        <w:tc>
          <w:tcPr>
            <w:tcW w:w="712" w:type="dxa"/>
          </w:tcPr>
          <w:p w:rsidR="00265469" w:rsidRDefault="00265469">
            <w:pPr>
              <w:pStyle w:val="ConsPlusNormal"/>
            </w:pPr>
          </w:p>
        </w:tc>
        <w:tc>
          <w:tcPr>
            <w:tcW w:w="716" w:type="dxa"/>
          </w:tcPr>
          <w:p w:rsidR="00265469" w:rsidRDefault="00265469">
            <w:pPr>
              <w:pStyle w:val="ConsPlusNormal"/>
            </w:pPr>
          </w:p>
        </w:tc>
      </w:tr>
      <w:tr w:rsidR="00265469">
        <w:tc>
          <w:tcPr>
            <w:tcW w:w="3118" w:type="dxa"/>
            <w:vMerge/>
          </w:tcPr>
          <w:p w:rsidR="00265469" w:rsidRDefault="00265469"/>
        </w:tc>
        <w:tc>
          <w:tcPr>
            <w:tcW w:w="1928" w:type="dxa"/>
          </w:tcPr>
          <w:p w:rsidR="00265469" w:rsidRDefault="00265469">
            <w:pPr>
              <w:pStyle w:val="ConsPlusNormal"/>
            </w:pPr>
            <w:r>
              <w:t xml:space="preserve">запрашиваемый </w:t>
            </w:r>
            <w:r>
              <w:lastRenderedPageBreak/>
              <w:t>объем финансирования, необходимый для реализации корпоративной программы повышения конкурентоспособности</w:t>
            </w:r>
          </w:p>
        </w:tc>
        <w:tc>
          <w:tcPr>
            <w:tcW w:w="712" w:type="dxa"/>
          </w:tcPr>
          <w:p w:rsidR="00265469" w:rsidRDefault="00265469">
            <w:pPr>
              <w:pStyle w:val="ConsPlusNormal"/>
              <w:jc w:val="center"/>
            </w:pPr>
            <w:r>
              <w:lastRenderedPageBreak/>
              <w:t>X</w:t>
            </w:r>
          </w:p>
        </w:tc>
        <w:tc>
          <w:tcPr>
            <w:tcW w:w="712" w:type="dxa"/>
          </w:tcPr>
          <w:p w:rsidR="00265469" w:rsidRDefault="00265469">
            <w:pPr>
              <w:pStyle w:val="ConsPlusNormal"/>
            </w:pPr>
          </w:p>
        </w:tc>
        <w:tc>
          <w:tcPr>
            <w:tcW w:w="712" w:type="dxa"/>
          </w:tcPr>
          <w:p w:rsidR="00265469" w:rsidRDefault="00265469">
            <w:pPr>
              <w:pStyle w:val="ConsPlusNormal"/>
            </w:pPr>
          </w:p>
        </w:tc>
        <w:tc>
          <w:tcPr>
            <w:tcW w:w="712" w:type="dxa"/>
          </w:tcPr>
          <w:p w:rsidR="00265469" w:rsidRDefault="00265469">
            <w:pPr>
              <w:pStyle w:val="ConsPlusNormal"/>
            </w:pPr>
          </w:p>
        </w:tc>
        <w:tc>
          <w:tcPr>
            <w:tcW w:w="712" w:type="dxa"/>
          </w:tcPr>
          <w:p w:rsidR="00265469" w:rsidRDefault="00265469">
            <w:pPr>
              <w:pStyle w:val="ConsPlusNormal"/>
            </w:pPr>
          </w:p>
        </w:tc>
        <w:tc>
          <w:tcPr>
            <w:tcW w:w="712" w:type="dxa"/>
          </w:tcPr>
          <w:p w:rsidR="00265469" w:rsidRDefault="00265469">
            <w:pPr>
              <w:pStyle w:val="ConsPlusNormal"/>
            </w:pPr>
          </w:p>
        </w:tc>
        <w:tc>
          <w:tcPr>
            <w:tcW w:w="712" w:type="dxa"/>
          </w:tcPr>
          <w:p w:rsidR="00265469" w:rsidRDefault="00265469">
            <w:pPr>
              <w:pStyle w:val="ConsPlusNormal"/>
            </w:pPr>
          </w:p>
        </w:tc>
        <w:tc>
          <w:tcPr>
            <w:tcW w:w="716" w:type="dxa"/>
          </w:tcPr>
          <w:p w:rsidR="00265469" w:rsidRDefault="00265469">
            <w:pPr>
              <w:pStyle w:val="ConsPlusNormal"/>
            </w:pPr>
          </w:p>
        </w:tc>
      </w:tr>
      <w:tr w:rsidR="00265469">
        <w:tc>
          <w:tcPr>
            <w:tcW w:w="3118" w:type="dxa"/>
          </w:tcPr>
          <w:p w:rsidR="00265469" w:rsidRDefault="00265469">
            <w:pPr>
              <w:pStyle w:val="ConsPlusNormal"/>
              <w:jc w:val="both"/>
            </w:pPr>
            <w:r>
              <w:lastRenderedPageBreak/>
              <w:t>11. Результаты реализации корпоративной программы повышения конкурентоспособности</w:t>
            </w:r>
          </w:p>
        </w:tc>
        <w:tc>
          <w:tcPr>
            <w:tcW w:w="7628" w:type="dxa"/>
            <w:gridSpan w:val="9"/>
          </w:tcPr>
          <w:p w:rsidR="00265469" w:rsidRDefault="00265469">
            <w:pPr>
              <w:pStyle w:val="ConsPlusNormal"/>
            </w:pPr>
            <w:r>
              <w:t>вывод нового продукта на целевые рынки, рост совокупного объема реализации продукции в рамках корпоративной программы повышения конкурентоспособности, прирост объема экспорта продукции в рамках корпоративной программы повышения конкурентоспособности и другое</w:t>
            </w:r>
          </w:p>
        </w:tc>
      </w:tr>
    </w:tbl>
    <w:p w:rsidR="00265469" w:rsidRDefault="00265469">
      <w:pPr>
        <w:pStyle w:val="ConsPlusNormal"/>
        <w:jc w:val="both"/>
      </w:pPr>
    </w:p>
    <w:p w:rsidR="00265469" w:rsidRDefault="00265469">
      <w:pPr>
        <w:pStyle w:val="ConsPlusNonformat"/>
        <w:jc w:val="both"/>
      </w:pPr>
      <w:r>
        <w:t>Должность руководителя</w:t>
      </w:r>
    </w:p>
    <w:p w:rsidR="00265469" w:rsidRDefault="00265469">
      <w:pPr>
        <w:pStyle w:val="ConsPlusNonformat"/>
        <w:jc w:val="both"/>
      </w:pPr>
      <w:r>
        <w:t>организации               _________________________________________</w:t>
      </w:r>
    </w:p>
    <w:p w:rsidR="00265469" w:rsidRDefault="00265469">
      <w:pPr>
        <w:pStyle w:val="ConsPlusNonformat"/>
        <w:jc w:val="both"/>
      </w:pPr>
      <w:r>
        <w:t xml:space="preserve">                            (фамилия, имя, отчество (при наличии)</w:t>
      </w:r>
    </w:p>
    <w:p w:rsidR="00265469" w:rsidRDefault="00265469">
      <w:pPr>
        <w:pStyle w:val="ConsPlusNonformat"/>
        <w:jc w:val="both"/>
      </w:pPr>
      <w:r>
        <w:t xml:space="preserve">                          _________________</w:t>
      </w:r>
    </w:p>
    <w:p w:rsidR="00265469" w:rsidRDefault="00265469">
      <w:pPr>
        <w:pStyle w:val="ConsPlusNonformat"/>
        <w:jc w:val="both"/>
      </w:pPr>
      <w:r>
        <w:t xml:space="preserve">                              (подпись)</w:t>
      </w:r>
    </w:p>
    <w:p w:rsidR="00265469" w:rsidRDefault="00265469">
      <w:pPr>
        <w:pStyle w:val="ConsPlusNonformat"/>
        <w:jc w:val="both"/>
      </w:pPr>
      <w:r>
        <w:t xml:space="preserve">                          _________________</w:t>
      </w:r>
    </w:p>
    <w:p w:rsidR="00265469" w:rsidRDefault="00265469">
      <w:pPr>
        <w:pStyle w:val="ConsPlusNonformat"/>
        <w:jc w:val="both"/>
      </w:pPr>
      <w:r>
        <w:t xml:space="preserve">                                (дата)</w:t>
      </w: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right"/>
        <w:outlineLvl w:val="1"/>
      </w:pPr>
      <w:r>
        <w:t>Приложение N 3</w:t>
      </w:r>
    </w:p>
    <w:p w:rsidR="00265469" w:rsidRDefault="00265469">
      <w:pPr>
        <w:pStyle w:val="ConsPlusNormal"/>
        <w:jc w:val="right"/>
      </w:pPr>
      <w:r>
        <w:t>к Правилам формирования</w:t>
      </w:r>
    </w:p>
    <w:p w:rsidR="00265469" w:rsidRDefault="00265469">
      <w:pPr>
        <w:pStyle w:val="ConsPlusNormal"/>
        <w:jc w:val="right"/>
      </w:pPr>
      <w:r>
        <w:t>и утверждения единого перечня</w:t>
      </w:r>
    </w:p>
    <w:p w:rsidR="00265469" w:rsidRDefault="00265469">
      <w:pPr>
        <w:pStyle w:val="ConsPlusNormal"/>
        <w:jc w:val="right"/>
      </w:pPr>
      <w:r>
        <w:t>организаций, реализующих</w:t>
      </w:r>
    </w:p>
    <w:p w:rsidR="00265469" w:rsidRDefault="00265469">
      <w:pPr>
        <w:pStyle w:val="ConsPlusNormal"/>
        <w:jc w:val="right"/>
      </w:pPr>
      <w:r>
        <w:t>корпоративные программы повышения</w:t>
      </w:r>
    </w:p>
    <w:p w:rsidR="00265469" w:rsidRDefault="00265469">
      <w:pPr>
        <w:pStyle w:val="ConsPlusNormal"/>
        <w:jc w:val="right"/>
      </w:pPr>
      <w:r>
        <w:t>конкурентоспособности, и заключения</w:t>
      </w:r>
    </w:p>
    <w:p w:rsidR="00265469" w:rsidRDefault="00265469">
      <w:pPr>
        <w:pStyle w:val="ConsPlusNormal"/>
        <w:jc w:val="right"/>
      </w:pPr>
      <w:r>
        <w:t>соглашений о реализации</w:t>
      </w:r>
    </w:p>
    <w:p w:rsidR="00265469" w:rsidRDefault="00265469">
      <w:pPr>
        <w:pStyle w:val="ConsPlusNormal"/>
        <w:jc w:val="right"/>
      </w:pPr>
      <w:r>
        <w:t>корпоративных программ</w:t>
      </w:r>
    </w:p>
    <w:p w:rsidR="00265469" w:rsidRDefault="00265469">
      <w:pPr>
        <w:pStyle w:val="ConsPlusNormal"/>
        <w:jc w:val="right"/>
      </w:pPr>
      <w:r>
        <w:lastRenderedPageBreak/>
        <w:t>повышения конкурентоспособности</w:t>
      </w:r>
    </w:p>
    <w:p w:rsidR="00265469" w:rsidRDefault="00265469">
      <w:pPr>
        <w:pStyle w:val="ConsPlusNormal"/>
        <w:jc w:val="both"/>
      </w:pPr>
    </w:p>
    <w:p w:rsidR="00265469" w:rsidRDefault="00265469">
      <w:pPr>
        <w:pStyle w:val="ConsPlusTitle"/>
        <w:jc w:val="center"/>
      </w:pPr>
      <w:bookmarkStart w:id="30" w:name="P478"/>
      <w:bookmarkEnd w:id="30"/>
      <w:r>
        <w:t>ПОПРАВОЧНЫЕ КОЭФФИЦИЕНТЫ,</w:t>
      </w:r>
    </w:p>
    <w:p w:rsidR="00265469" w:rsidRDefault="00265469">
      <w:pPr>
        <w:pStyle w:val="ConsPlusTitle"/>
        <w:jc w:val="center"/>
      </w:pPr>
      <w:r>
        <w:t>ПРИМЕНЯЕМЫЕ ПРИ РАНЖИРОВАНИИ ПРОИЗВОДИТЕЛЕЙ ПРОДУКЦИИ</w:t>
      </w:r>
    </w:p>
    <w:p w:rsidR="00265469" w:rsidRDefault="00265469">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64"/>
        <w:gridCol w:w="664"/>
        <w:gridCol w:w="664"/>
        <w:gridCol w:w="664"/>
        <w:gridCol w:w="664"/>
        <w:gridCol w:w="664"/>
        <w:gridCol w:w="664"/>
        <w:gridCol w:w="664"/>
        <w:gridCol w:w="664"/>
        <w:gridCol w:w="664"/>
        <w:gridCol w:w="664"/>
        <w:gridCol w:w="664"/>
        <w:gridCol w:w="664"/>
        <w:gridCol w:w="664"/>
        <w:gridCol w:w="664"/>
        <w:gridCol w:w="664"/>
        <w:gridCol w:w="664"/>
        <w:gridCol w:w="670"/>
      </w:tblGrid>
      <w:tr w:rsidR="00265469">
        <w:tc>
          <w:tcPr>
            <w:tcW w:w="3061" w:type="dxa"/>
            <w:vMerge w:val="restart"/>
            <w:tcBorders>
              <w:top w:val="single" w:sz="4" w:space="0" w:color="auto"/>
              <w:left w:val="nil"/>
              <w:bottom w:val="single" w:sz="4" w:space="0" w:color="auto"/>
            </w:tcBorders>
          </w:tcPr>
          <w:p w:rsidR="00265469" w:rsidRDefault="00265469">
            <w:pPr>
              <w:pStyle w:val="ConsPlusNormal"/>
              <w:jc w:val="center"/>
            </w:pPr>
            <w:r>
              <w:t>Отрасли (подотрасли)</w:t>
            </w:r>
          </w:p>
        </w:tc>
        <w:tc>
          <w:tcPr>
            <w:tcW w:w="3984" w:type="dxa"/>
            <w:gridSpan w:val="6"/>
            <w:tcBorders>
              <w:top w:val="single" w:sz="4" w:space="0" w:color="auto"/>
              <w:bottom w:val="single" w:sz="4" w:space="0" w:color="auto"/>
            </w:tcBorders>
          </w:tcPr>
          <w:p w:rsidR="00265469" w:rsidRDefault="00265469">
            <w:pPr>
              <w:pStyle w:val="ConsPlusNormal"/>
              <w:jc w:val="center"/>
            </w:pPr>
            <w:r>
              <w:t>Поправочный коэффициент K</w:t>
            </w:r>
            <w:r>
              <w:rPr>
                <w:vertAlign w:val="subscript"/>
              </w:rPr>
              <w:t>t1</w:t>
            </w:r>
          </w:p>
        </w:tc>
        <w:tc>
          <w:tcPr>
            <w:tcW w:w="3984" w:type="dxa"/>
            <w:gridSpan w:val="6"/>
            <w:tcBorders>
              <w:top w:val="single" w:sz="4" w:space="0" w:color="auto"/>
              <w:bottom w:val="single" w:sz="4" w:space="0" w:color="auto"/>
            </w:tcBorders>
          </w:tcPr>
          <w:p w:rsidR="00265469" w:rsidRDefault="00265469">
            <w:pPr>
              <w:pStyle w:val="ConsPlusNormal"/>
              <w:jc w:val="center"/>
            </w:pPr>
            <w:r>
              <w:t>Поправочный коэффициент K</w:t>
            </w:r>
            <w:r>
              <w:rPr>
                <w:vertAlign w:val="subscript"/>
              </w:rPr>
              <w:t>t2</w:t>
            </w:r>
          </w:p>
        </w:tc>
        <w:tc>
          <w:tcPr>
            <w:tcW w:w="3990" w:type="dxa"/>
            <w:gridSpan w:val="6"/>
            <w:tcBorders>
              <w:top w:val="single" w:sz="4" w:space="0" w:color="auto"/>
              <w:bottom w:val="single" w:sz="4" w:space="0" w:color="auto"/>
              <w:right w:val="nil"/>
            </w:tcBorders>
          </w:tcPr>
          <w:p w:rsidR="00265469" w:rsidRDefault="00265469">
            <w:pPr>
              <w:pStyle w:val="ConsPlusNormal"/>
              <w:jc w:val="center"/>
            </w:pPr>
            <w:r>
              <w:t>Поправочный коэффициент K</w:t>
            </w:r>
            <w:r>
              <w:rPr>
                <w:vertAlign w:val="subscript"/>
              </w:rPr>
              <w:t>t3</w:t>
            </w:r>
          </w:p>
        </w:tc>
      </w:tr>
      <w:tr w:rsidR="00265469">
        <w:tc>
          <w:tcPr>
            <w:tcW w:w="3061" w:type="dxa"/>
            <w:vMerge/>
            <w:tcBorders>
              <w:top w:val="single" w:sz="4" w:space="0" w:color="auto"/>
              <w:left w:val="nil"/>
              <w:bottom w:val="single" w:sz="4" w:space="0" w:color="auto"/>
            </w:tcBorders>
          </w:tcPr>
          <w:p w:rsidR="00265469" w:rsidRDefault="00265469"/>
        </w:tc>
        <w:tc>
          <w:tcPr>
            <w:tcW w:w="664" w:type="dxa"/>
            <w:tcBorders>
              <w:top w:val="single" w:sz="4" w:space="0" w:color="auto"/>
              <w:bottom w:val="single" w:sz="4" w:space="0" w:color="auto"/>
            </w:tcBorders>
          </w:tcPr>
          <w:p w:rsidR="00265469" w:rsidRDefault="00265469">
            <w:pPr>
              <w:pStyle w:val="ConsPlusNormal"/>
              <w:jc w:val="center"/>
            </w:pPr>
            <w:r>
              <w:t>2019 год</w:t>
            </w:r>
          </w:p>
        </w:tc>
        <w:tc>
          <w:tcPr>
            <w:tcW w:w="664" w:type="dxa"/>
            <w:tcBorders>
              <w:top w:val="single" w:sz="4" w:space="0" w:color="auto"/>
              <w:bottom w:val="single" w:sz="4" w:space="0" w:color="auto"/>
            </w:tcBorders>
          </w:tcPr>
          <w:p w:rsidR="00265469" w:rsidRDefault="00265469">
            <w:pPr>
              <w:pStyle w:val="ConsPlusNormal"/>
              <w:jc w:val="center"/>
            </w:pPr>
            <w:r>
              <w:t>2020 год</w:t>
            </w:r>
          </w:p>
        </w:tc>
        <w:tc>
          <w:tcPr>
            <w:tcW w:w="664" w:type="dxa"/>
            <w:tcBorders>
              <w:top w:val="single" w:sz="4" w:space="0" w:color="auto"/>
              <w:bottom w:val="single" w:sz="4" w:space="0" w:color="auto"/>
            </w:tcBorders>
          </w:tcPr>
          <w:p w:rsidR="00265469" w:rsidRDefault="00265469">
            <w:pPr>
              <w:pStyle w:val="ConsPlusNormal"/>
              <w:jc w:val="center"/>
            </w:pPr>
            <w:r>
              <w:t>2021 год</w:t>
            </w:r>
          </w:p>
        </w:tc>
        <w:tc>
          <w:tcPr>
            <w:tcW w:w="664" w:type="dxa"/>
            <w:tcBorders>
              <w:top w:val="single" w:sz="4" w:space="0" w:color="auto"/>
              <w:bottom w:val="single" w:sz="4" w:space="0" w:color="auto"/>
            </w:tcBorders>
          </w:tcPr>
          <w:p w:rsidR="00265469" w:rsidRDefault="00265469">
            <w:pPr>
              <w:pStyle w:val="ConsPlusNormal"/>
              <w:jc w:val="center"/>
            </w:pPr>
            <w:r>
              <w:t>2022 год</w:t>
            </w:r>
          </w:p>
        </w:tc>
        <w:tc>
          <w:tcPr>
            <w:tcW w:w="664" w:type="dxa"/>
            <w:tcBorders>
              <w:top w:val="single" w:sz="4" w:space="0" w:color="auto"/>
              <w:bottom w:val="single" w:sz="4" w:space="0" w:color="auto"/>
            </w:tcBorders>
          </w:tcPr>
          <w:p w:rsidR="00265469" w:rsidRDefault="00265469">
            <w:pPr>
              <w:pStyle w:val="ConsPlusNormal"/>
              <w:jc w:val="center"/>
            </w:pPr>
            <w:r>
              <w:t>2023 год</w:t>
            </w:r>
          </w:p>
        </w:tc>
        <w:tc>
          <w:tcPr>
            <w:tcW w:w="664" w:type="dxa"/>
            <w:tcBorders>
              <w:top w:val="single" w:sz="4" w:space="0" w:color="auto"/>
              <w:bottom w:val="single" w:sz="4" w:space="0" w:color="auto"/>
            </w:tcBorders>
          </w:tcPr>
          <w:p w:rsidR="00265469" w:rsidRDefault="00265469">
            <w:pPr>
              <w:pStyle w:val="ConsPlusNormal"/>
              <w:jc w:val="center"/>
            </w:pPr>
            <w:r>
              <w:t>2024 год</w:t>
            </w:r>
          </w:p>
        </w:tc>
        <w:tc>
          <w:tcPr>
            <w:tcW w:w="664" w:type="dxa"/>
            <w:tcBorders>
              <w:top w:val="single" w:sz="4" w:space="0" w:color="auto"/>
              <w:bottom w:val="single" w:sz="4" w:space="0" w:color="auto"/>
            </w:tcBorders>
          </w:tcPr>
          <w:p w:rsidR="00265469" w:rsidRDefault="00265469">
            <w:pPr>
              <w:pStyle w:val="ConsPlusNormal"/>
              <w:jc w:val="center"/>
            </w:pPr>
            <w:r>
              <w:t>2019 год</w:t>
            </w:r>
          </w:p>
        </w:tc>
        <w:tc>
          <w:tcPr>
            <w:tcW w:w="664" w:type="dxa"/>
            <w:tcBorders>
              <w:top w:val="single" w:sz="4" w:space="0" w:color="auto"/>
              <w:bottom w:val="single" w:sz="4" w:space="0" w:color="auto"/>
            </w:tcBorders>
          </w:tcPr>
          <w:p w:rsidR="00265469" w:rsidRDefault="00265469">
            <w:pPr>
              <w:pStyle w:val="ConsPlusNormal"/>
              <w:jc w:val="center"/>
            </w:pPr>
            <w:r>
              <w:t>2020 год</w:t>
            </w:r>
          </w:p>
        </w:tc>
        <w:tc>
          <w:tcPr>
            <w:tcW w:w="664" w:type="dxa"/>
            <w:tcBorders>
              <w:top w:val="single" w:sz="4" w:space="0" w:color="auto"/>
              <w:bottom w:val="single" w:sz="4" w:space="0" w:color="auto"/>
            </w:tcBorders>
          </w:tcPr>
          <w:p w:rsidR="00265469" w:rsidRDefault="00265469">
            <w:pPr>
              <w:pStyle w:val="ConsPlusNormal"/>
              <w:jc w:val="center"/>
            </w:pPr>
            <w:r>
              <w:t>2021 год</w:t>
            </w:r>
          </w:p>
        </w:tc>
        <w:tc>
          <w:tcPr>
            <w:tcW w:w="664" w:type="dxa"/>
            <w:tcBorders>
              <w:top w:val="single" w:sz="4" w:space="0" w:color="auto"/>
              <w:bottom w:val="single" w:sz="4" w:space="0" w:color="auto"/>
            </w:tcBorders>
          </w:tcPr>
          <w:p w:rsidR="00265469" w:rsidRDefault="00265469">
            <w:pPr>
              <w:pStyle w:val="ConsPlusNormal"/>
              <w:jc w:val="center"/>
            </w:pPr>
            <w:r>
              <w:t>2022 год</w:t>
            </w:r>
          </w:p>
        </w:tc>
        <w:tc>
          <w:tcPr>
            <w:tcW w:w="664" w:type="dxa"/>
            <w:tcBorders>
              <w:top w:val="single" w:sz="4" w:space="0" w:color="auto"/>
              <w:bottom w:val="single" w:sz="4" w:space="0" w:color="auto"/>
            </w:tcBorders>
          </w:tcPr>
          <w:p w:rsidR="00265469" w:rsidRDefault="00265469">
            <w:pPr>
              <w:pStyle w:val="ConsPlusNormal"/>
              <w:jc w:val="center"/>
            </w:pPr>
            <w:r>
              <w:t>2023 год</w:t>
            </w:r>
          </w:p>
        </w:tc>
        <w:tc>
          <w:tcPr>
            <w:tcW w:w="664" w:type="dxa"/>
            <w:tcBorders>
              <w:top w:val="single" w:sz="4" w:space="0" w:color="auto"/>
              <w:bottom w:val="single" w:sz="4" w:space="0" w:color="auto"/>
            </w:tcBorders>
          </w:tcPr>
          <w:p w:rsidR="00265469" w:rsidRDefault="00265469">
            <w:pPr>
              <w:pStyle w:val="ConsPlusNormal"/>
              <w:jc w:val="center"/>
            </w:pPr>
            <w:r>
              <w:t>2024 год</w:t>
            </w:r>
          </w:p>
        </w:tc>
        <w:tc>
          <w:tcPr>
            <w:tcW w:w="664" w:type="dxa"/>
            <w:tcBorders>
              <w:top w:val="single" w:sz="4" w:space="0" w:color="auto"/>
              <w:bottom w:val="single" w:sz="4" w:space="0" w:color="auto"/>
            </w:tcBorders>
          </w:tcPr>
          <w:p w:rsidR="00265469" w:rsidRDefault="00265469">
            <w:pPr>
              <w:pStyle w:val="ConsPlusNormal"/>
              <w:jc w:val="center"/>
            </w:pPr>
            <w:r>
              <w:t>2019 год</w:t>
            </w:r>
          </w:p>
        </w:tc>
        <w:tc>
          <w:tcPr>
            <w:tcW w:w="664" w:type="dxa"/>
            <w:tcBorders>
              <w:top w:val="single" w:sz="4" w:space="0" w:color="auto"/>
              <w:bottom w:val="single" w:sz="4" w:space="0" w:color="auto"/>
            </w:tcBorders>
          </w:tcPr>
          <w:p w:rsidR="00265469" w:rsidRDefault="00265469">
            <w:pPr>
              <w:pStyle w:val="ConsPlusNormal"/>
              <w:jc w:val="center"/>
            </w:pPr>
            <w:r>
              <w:t>2020 год</w:t>
            </w:r>
          </w:p>
        </w:tc>
        <w:tc>
          <w:tcPr>
            <w:tcW w:w="664" w:type="dxa"/>
            <w:tcBorders>
              <w:top w:val="single" w:sz="4" w:space="0" w:color="auto"/>
              <w:bottom w:val="single" w:sz="4" w:space="0" w:color="auto"/>
            </w:tcBorders>
          </w:tcPr>
          <w:p w:rsidR="00265469" w:rsidRDefault="00265469">
            <w:pPr>
              <w:pStyle w:val="ConsPlusNormal"/>
              <w:jc w:val="center"/>
            </w:pPr>
            <w:r>
              <w:t>2021 год</w:t>
            </w:r>
          </w:p>
        </w:tc>
        <w:tc>
          <w:tcPr>
            <w:tcW w:w="664" w:type="dxa"/>
            <w:tcBorders>
              <w:top w:val="single" w:sz="4" w:space="0" w:color="auto"/>
              <w:bottom w:val="single" w:sz="4" w:space="0" w:color="auto"/>
            </w:tcBorders>
          </w:tcPr>
          <w:p w:rsidR="00265469" w:rsidRDefault="00265469">
            <w:pPr>
              <w:pStyle w:val="ConsPlusNormal"/>
              <w:jc w:val="center"/>
            </w:pPr>
            <w:r>
              <w:t>2022 год</w:t>
            </w:r>
          </w:p>
        </w:tc>
        <w:tc>
          <w:tcPr>
            <w:tcW w:w="664" w:type="dxa"/>
            <w:tcBorders>
              <w:top w:val="single" w:sz="4" w:space="0" w:color="auto"/>
              <w:bottom w:val="single" w:sz="4" w:space="0" w:color="auto"/>
            </w:tcBorders>
          </w:tcPr>
          <w:p w:rsidR="00265469" w:rsidRDefault="00265469">
            <w:pPr>
              <w:pStyle w:val="ConsPlusNormal"/>
              <w:jc w:val="center"/>
            </w:pPr>
            <w:r>
              <w:t>2023 год</w:t>
            </w:r>
          </w:p>
        </w:tc>
        <w:tc>
          <w:tcPr>
            <w:tcW w:w="670" w:type="dxa"/>
            <w:tcBorders>
              <w:top w:val="single" w:sz="4" w:space="0" w:color="auto"/>
              <w:bottom w:val="single" w:sz="4" w:space="0" w:color="auto"/>
              <w:right w:val="nil"/>
            </w:tcBorders>
          </w:tcPr>
          <w:p w:rsidR="00265469" w:rsidRDefault="00265469">
            <w:pPr>
              <w:pStyle w:val="ConsPlusNormal"/>
              <w:jc w:val="center"/>
            </w:pPr>
            <w:r>
              <w:t>2024 год</w:t>
            </w:r>
          </w:p>
        </w:tc>
      </w:tr>
      <w:tr w:rsidR="00265469">
        <w:tblPrEx>
          <w:tblBorders>
            <w:insideH w:val="none" w:sz="0" w:space="0" w:color="auto"/>
            <w:insideV w:val="none" w:sz="0" w:space="0" w:color="auto"/>
          </w:tblBorders>
        </w:tblPrEx>
        <w:tc>
          <w:tcPr>
            <w:tcW w:w="3061" w:type="dxa"/>
            <w:tcBorders>
              <w:top w:val="single" w:sz="4" w:space="0" w:color="auto"/>
              <w:left w:val="nil"/>
              <w:bottom w:val="nil"/>
              <w:right w:val="nil"/>
            </w:tcBorders>
          </w:tcPr>
          <w:p w:rsidR="00265469" w:rsidRDefault="00265469">
            <w:pPr>
              <w:pStyle w:val="ConsPlusNormal"/>
            </w:pPr>
            <w:r>
              <w:t>Автомобильное машиностроение, в том числе производство газомоторной техники</w:t>
            </w:r>
          </w:p>
        </w:tc>
        <w:tc>
          <w:tcPr>
            <w:tcW w:w="664" w:type="dxa"/>
            <w:tcBorders>
              <w:top w:val="single" w:sz="4" w:space="0" w:color="auto"/>
              <w:left w:val="nil"/>
              <w:bottom w:val="nil"/>
              <w:right w:val="nil"/>
            </w:tcBorders>
          </w:tcPr>
          <w:p w:rsidR="00265469" w:rsidRDefault="00265469">
            <w:pPr>
              <w:pStyle w:val="ConsPlusNormal"/>
              <w:jc w:val="center"/>
            </w:pPr>
            <w:r>
              <w:t>0,5</w:t>
            </w:r>
          </w:p>
        </w:tc>
        <w:tc>
          <w:tcPr>
            <w:tcW w:w="664" w:type="dxa"/>
            <w:tcBorders>
              <w:top w:val="single" w:sz="4" w:space="0" w:color="auto"/>
              <w:left w:val="nil"/>
              <w:bottom w:val="nil"/>
              <w:right w:val="nil"/>
            </w:tcBorders>
          </w:tcPr>
          <w:p w:rsidR="00265469" w:rsidRDefault="00265469">
            <w:pPr>
              <w:pStyle w:val="ConsPlusNormal"/>
              <w:jc w:val="center"/>
            </w:pPr>
            <w:r>
              <w:t>0,4</w:t>
            </w:r>
          </w:p>
        </w:tc>
        <w:tc>
          <w:tcPr>
            <w:tcW w:w="664" w:type="dxa"/>
            <w:tcBorders>
              <w:top w:val="single" w:sz="4" w:space="0" w:color="auto"/>
              <w:left w:val="nil"/>
              <w:bottom w:val="nil"/>
              <w:right w:val="nil"/>
            </w:tcBorders>
          </w:tcPr>
          <w:p w:rsidR="00265469" w:rsidRDefault="00265469">
            <w:pPr>
              <w:pStyle w:val="ConsPlusNormal"/>
              <w:jc w:val="center"/>
            </w:pPr>
            <w:r>
              <w:t>0,3</w:t>
            </w:r>
          </w:p>
        </w:tc>
        <w:tc>
          <w:tcPr>
            <w:tcW w:w="664" w:type="dxa"/>
            <w:tcBorders>
              <w:top w:val="single" w:sz="4" w:space="0" w:color="auto"/>
              <w:left w:val="nil"/>
              <w:bottom w:val="nil"/>
              <w:right w:val="nil"/>
            </w:tcBorders>
          </w:tcPr>
          <w:p w:rsidR="00265469" w:rsidRDefault="00265469">
            <w:pPr>
              <w:pStyle w:val="ConsPlusNormal"/>
              <w:jc w:val="center"/>
            </w:pPr>
            <w:r>
              <w:t>0,2</w:t>
            </w:r>
          </w:p>
        </w:tc>
        <w:tc>
          <w:tcPr>
            <w:tcW w:w="664" w:type="dxa"/>
            <w:tcBorders>
              <w:top w:val="single" w:sz="4" w:space="0" w:color="auto"/>
              <w:left w:val="nil"/>
              <w:bottom w:val="nil"/>
              <w:right w:val="nil"/>
            </w:tcBorders>
          </w:tcPr>
          <w:p w:rsidR="00265469" w:rsidRDefault="00265469">
            <w:pPr>
              <w:pStyle w:val="ConsPlusNormal"/>
              <w:jc w:val="center"/>
            </w:pPr>
            <w:r>
              <w:t>0,1</w:t>
            </w:r>
          </w:p>
        </w:tc>
        <w:tc>
          <w:tcPr>
            <w:tcW w:w="664" w:type="dxa"/>
            <w:tcBorders>
              <w:top w:val="single" w:sz="4" w:space="0" w:color="auto"/>
              <w:left w:val="nil"/>
              <w:bottom w:val="nil"/>
              <w:right w:val="nil"/>
            </w:tcBorders>
          </w:tcPr>
          <w:p w:rsidR="00265469" w:rsidRDefault="00265469">
            <w:pPr>
              <w:pStyle w:val="ConsPlusNormal"/>
              <w:jc w:val="center"/>
            </w:pPr>
            <w:r>
              <w:t>-</w:t>
            </w:r>
          </w:p>
        </w:tc>
        <w:tc>
          <w:tcPr>
            <w:tcW w:w="664" w:type="dxa"/>
            <w:tcBorders>
              <w:top w:val="single" w:sz="4" w:space="0" w:color="auto"/>
              <w:left w:val="nil"/>
              <w:bottom w:val="nil"/>
              <w:right w:val="nil"/>
            </w:tcBorders>
          </w:tcPr>
          <w:p w:rsidR="00265469" w:rsidRDefault="00265469">
            <w:pPr>
              <w:pStyle w:val="ConsPlusNormal"/>
              <w:jc w:val="center"/>
            </w:pPr>
            <w:r>
              <w:t>1</w:t>
            </w:r>
          </w:p>
        </w:tc>
        <w:tc>
          <w:tcPr>
            <w:tcW w:w="664" w:type="dxa"/>
            <w:tcBorders>
              <w:top w:val="single" w:sz="4" w:space="0" w:color="auto"/>
              <w:left w:val="nil"/>
              <w:bottom w:val="nil"/>
              <w:right w:val="nil"/>
            </w:tcBorders>
          </w:tcPr>
          <w:p w:rsidR="00265469" w:rsidRDefault="00265469">
            <w:pPr>
              <w:pStyle w:val="ConsPlusNormal"/>
              <w:jc w:val="center"/>
            </w:pPr>
            <w:r>
              <w:t>1</w:t>
            </w:r>
          </w:p>
        </w:tc>
        <w:tc>
          <w:tcPr>
            <w:tcW w:w="664" w:type="dxa"/>
            <w:tcBorders>
              <w:top w:val="single" w:sz="4" w:space="0" w:color="auto"/>
              <w:left w:val="nil"/>
              <w:bottom w:val="nil"/>
              <w:right w:val="nil"/>
            </w:tcBorders>
          </w:tcPr>
          <w:p w:rsidR="00265469" w:rsidRDefault="00265469">
            <w:pPr>
              <w:pStyle w:val="ConsPlusNormal"/>
              <w:jc w:val="center"/>
            </w:pPr>
            <w:r>
              <w:t>1</w:t>
            </w:r>
          </w:p>
        </w:tc>
        <w:tc>
          <w:tcPr>
            <w:tcW w:w="664" w:type="dxa"/>
            <w:tcBorders>
              <w:top w:val="single" w:sz="4" w:space="0" w:color="auto"/>
              <w:left w:val="nil"/>
              <w:bottom w:val="nil"/>
              <w:right w:val="nil"/>
            </w:tcBorders>
          </w:tcPr>
          <w:p w:rsidR="00265469" w:rsidRDefault="00265469">
            <w:pPr>
              <w:pStyle w:val="ConsPlusNormal"/>
              <w:jc w:val="center"/>
            </w:pPr>
            <w:r>
              <w:t>1</w:t>
            </w:r>
          </w:p>
        </w:tc>
        <w:tc>
          <w:tcPr>
            <w:tcW w:w="664" w:type="dxa"/>
            <w:tcBorders>
              <w:top w:val="single" w:sz="4" w:space="0" w:color="auto"/>
              <w:left w:val="nil"/>
              <w:bottom w:val="nil"/>
              <w:right w:val="nil"/>
            </w:tcBorders>
          </w:tcPr>
          <w:p w:rsidR="00265469" w:rsidRDefault="00265469">
            <w:pPr>
              <w:pStyle w:val="ConsPlusNormal"/>
              <w:jc w:val="center"/>
            </w:pPr>
            <w:r>
              <w:t>1</w:t>
            </w:r>
          </w:p>
        </w:tc>
        <w:tc>
          <w:tcPr>
            <w:tcW w:w="664" w:type="dxa"/>
            <w:tcBorders>
              <w:top w:val="single" w:sz="4" w:space="0" w:color="auto"/>
              <w:left w:val="nil"/>
              <w:bottom w:val="nil"/>
              <w:right w:val="nil"/>
            </w:tcBorders>
          </w:tcPr>
          <w:p w:rsidR="00265469" w:rsidRDefault="00265469">
            <w:pPr>
              <w:pStyle w:val="ConsPlusNormal"/>
              <w:jc w:val="center"/>
            </w:pPr>
            <w:r>
              <w:t>1</w:t>
            </w:r>
          </w:p>
        </w:tc>
        <w:tc>
          <w:tcPr>
            <w:tcW w:w="664" w:type="dxa"/>
            <w:tcBorders>
              <w:top w:val="single" w:sz="4" w:space="0" w:color="auto"/>
              <w:left w:val="nil"/>
              <w:bottom w:val="nil"/>
              <w:right w:val="nil"/>
            </w:tcBorders>
          </w:tcPr>
          <w:p w:rsidR="00265469" w:rsidRDefault="00265469">
            <w:pPr>
              <w:pStyle w:val="ConsPlusNormal"/>
              <w:jc w:val="center"/>
            </w:pPr>
            <w:r>
              <w:t>-</w:t>
            </w:r>
          </w:p>
        </w:tc>
        <w:tc>
          <w:tcPr>
            <w:tcW w:w="664" w:type="dxa"/>
            <w:tcBorders>
              <w:top w:val="single" w:sz="4" w:space="0" w:color="auto"/>
              <w:left w:val="nil"/>
              <w:bottom w:val="nil"/>
              <w:right w:val="nil"/>
            </w:tcBorders>
          </w:tcPr>
          <w:p w:rsidR="00265469" w:rsidRDefault="00265469">
            <w:pPr>
              <w:pStyle w:val="ConsPlusNormal"/>
              <w:jc w:val="center"/>
            </w:pPr>
            <w:r>
              <w:t>-</w:t>
            </w:r>
          </w:p>
        </w:tc>
        <w:tc>
          <w:tcPr>
            <w:tcW w:w="664" w:type="dxa"/>
            <w:tcBorders>
              <w:top w:val="single" w:sz="4" w:space="0" w:color="auto"/>
              <w:left w:val="nil"/>
              <w:bottom w:val="nil"/>
              <w:right w:val="nil"/>
            </w:tcBorders>
          </w:tcPr>
          <w:p w:rsidR="00265469" w:rsidRDefault="00265469">
            <w:pPr>
              <w:pStyle w:val="ConsPlusNormal"/>
              <w:jc w:val="center"/>
            </w:pPr>
            <w:r>
              <w:t>-</w:t>
            </w:r>
          </w:p>
        </w:tc>
        <w:tc>
          <w:tcPr>
            <w:tcW w:w="664" w:type="dxa"/>
            <w:tcBorders>
              <w:top w:val="single" w:sz="4" w:space="0" w:color="auto"/>
              <w:left w:val="nil"/>
              <w:bottom w:val="nil"/>
              <w:right w:val="nil"/>
            </w:tcBorders>
          </w:tcPr>
          <w:p w:rsidR="00265469" w:rsidRDefault="00265469">
            <w:pPr>
              <w:pStyle w:val="ConsPlusNormal"/>
              <w:jc w:val="center"/>
            </w:pPr>
            <w:r>
              <w:t>-</w:t>
            </w:r>
          </w:p>
        </w:tc>
        <w:tc>
          <w:tcPr>
            <w:tcW w:w="664" w:type="dxa"/>
            <w:tcBorders>
              <w:top w:val="single" w:sz="4" w:space="0" w:color="auto"/>
              <w:left w:val="nil"/>
              <w:bottom w:val="nil"/>
              <w:right w:val="nil"/>
            </w:tcBorders>
          </w:tcPr>
          <w:p w:rsidR="00265469" w:rsidRDefault="00265469">
            <w:pPr>
              <w:pStyle w:val="ConsPlusNormal"/>
              <w:jc w:val="center"/>
            </w:pPr>
            <w:r>
              <w:t>-</w:t>
            </w:r>
          </w:p>
        </w:tc>
        <w:tc>
          <w:tcPr>
            <w:tcW w:w="670" w:type="dxa"/>
            <w:tcBorders>
              <w:top w:val="single" w:sz="4" w:space="0" w:color="auto"/>
              <w:left w:val="nil"/>
              <w:bottom w:val="nil"/>
              <w:right w:val="nil"/>
            </w:tcBorders>
          </w:tcPr>
          <w:p w:rsidR="00265469" w:rsidRDefault="00265469">
            <w:pPr>
              <w:pStyle w:val="ConsPlusNormal"/>
              <w:jc w:val="center"/>
            </w:pPr>
            <w:r>
              <w:t>-</w:t>
            </w:r>
          </w:p>
        </w:tc>
      </w:tr>
      <w:tr w:rsidR="00265469">
        <w:tblPrEx>
          <w:tblBorders>
            <w:insideH w:val="none" w:sz="0" w:space="0" w:color="auto"/>
            <w:insideV w:val="none" w:sz="0" w:space="0" w:color="auto"/>
          </w:tblBorders>
        </w:tblPrEx>
        <w:tc>
          <w:tcPr>
            <w:tcW w:w="3061" w:type="dxa"/>
            <w:tcBorders>
              <w:top w:val="nil"/>
              <w:left w:val="nil"/>
              <w:bottom w:val="nil"/>
              <w:right w:val="nil"/>
            </w:tcBorders>
          </w:tcPr>
          <w:p w:rsidR="00265469" w:rsidRDefault="00265469">
            <w:pPr>
              <w:pStyle w:val="ConsPlusNormal"/>
            </w:pPr>
            <w:r>
              <w:t>Железнодорожное машиностроение</w:t>
            </w:r>
          </w:p>
        </w:tc>
        <w:tc>
          <w:tcPr>
            <w:tcW w:w="664" w:type="dxa"/>
            <w:tcBorders>
              <w:top w:val="nil"/>
              <w:left w:val="nil"/>
              <w:bottom w:val="nil"/>
              <w:right w:val="nil"/>
            </w:tcBorders>
          </w:tcPr>
          <w:p w:rsidR="00265469" w:rsidRDefault="00265469">
            <w:pPr>
              <w:pStyle w:val="ConsPlusNormal"/>
              <w:jc w:val="center"/>
            </w:pPr>
            <w:r>
              <w:t>0,5</w:t>
            </w:r>
          </w:p>
        </w:tc>
        <w:tc>
          <w:tcPr>
            <w:tcW w:w="664" w:type="dxa"/>
            <w:tcBorders>
              <w:top w:val="nil"/>
              <w:left w:val="nil"/>
              <w:bottom w:val="nil"/>
              <w:right w:val="nil"/>
            </w:tcBorders>
          </w:tcPr>
          <w:p w:rsidR="00265469" w:rsidRDefault="00265469">
            <w:pPr>
              <w:pStyle w:val="ConsPlusNormal"/>
              <w:jc w:val="center"/>
            </w:pPr>
            <w:r>
              <w:t>0,4</w:t>
            </w:r>
          </w:p>
        </w:tc>
        <w:tc>
          <w:tcPr>
            <w:tcW w:w="664" w:type="dxa"/>
            <w:tcBorders>
              <w:top w:val="nil"/>
              <w:left w:val="nil"/>
              <w:bottom w:val="nil"/>
              <w:right w:val="nil"/>
            </w:tcBorders>
          </w:tcPr>
          <w:p w:rsidR="00265469" w:rsidRDefault="00265469">
            <w:pPr>
              <w:pStyle w:val="ConsPlusNormal"/>
              <w:jc w:val="center"/>
            </w:pPr>
            <w:r>
              <w:t>0,3</w:t>
            </w:r>
          </w:p>
        </w:tc>
        <w:tc>
          <w:tcPr>
            <w:tcW w:w="664" w:type="dxa"/>
            <w:tcBorders>
              <w:top w:val="nil"/>
              <w:left w:val="nil"/>
              <w:bottom w:val="nil"/>
              <w:right w:val="nil"/>
            </w:tcBorders>
          </w:tcPr>
          <w:p w:rsidR="00265469" w:rsidRDefault="00265469">
            <w:pPr>
              <w:pStyle w:val="ConsPlusNormal"/>
              <w:jc w:val="center"/>
            </w:pPr>
            <w:r>
              <w:t>0,2</w:t>
            </w:r>
          </w:p>
        </w:tc>
        <w:tc>
          <w:tcPr>
            <w:tcW w:w="664" w:type="dxa"/>
            <w:tcBorders>
              <w:top w:val="nil"/>
              <w:left w:val="nil"/>
              <w:bottom w:val="nil"/>
              <w:right w:val="nil"/>
            </w:tcBorders>
          </w:tcPr>
          <w:p w:rsidR="00265469" w:rsidRDefault="00265469">
            <w:pPr>
              <w:pStyle w:val="ConsPlusNormal"/>
              <w:jc w:val="center"/>
            </w:pPr>
            <w:r>
              <w:t>0,1</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70" w:type="dxa"/>
            <w:tcBorders>
              <w:top w:val="nil"/>
              <w:left w:val="nil"/>
              <w:bottom w:val="nil"/>
              <w:right w:val="nil"/>
            </w:tcBorders>
          </w:tcPr>
          <w:p w:rsidR="00265469" w:rsidRDefault="00265469">
            <w:pPr>
              <w:pStyle w:val="ConsPlusNormal"/>
              <w:jc w:val="center"/>
            </w:pPr>
            <w:r>
              <w:t>1</w:t>
            </w:r>
          </w:p>
        </w:tc>
      </w:tr>
      <w:tr w:rsidR="00265469">
        <w:tblPrEx>
          <w:tblBorders>
            <w:insideH w:val="none" w:sz="0" w:space="0" w:color="auto"/>
            <w:insideV w:val="none" w:sz="0" w:space="0" w:color="auto"/>
          </w:tblBorders>
        </w:tblPrEx>
        <w:tc>
          <w:tcPr>
            <w:tcW w:w="3061" w:type="dxa"/>
            <w:tcBorders>
              <w:top w:val="nil"/>
              <w:left w:val="nil"/>
              <w:bottom w:val="nil"/>
              <w:right w:val="nil"/>
            </w:tcBorders>
          </w:tcPr>
          <w:p w:rsidR="00265469" w:rsidRDefault="00265469">
            <w:pPr>
              <w:pStyle w:val="ConsPlusNormal"/>
            </w:pPr>
            <w:r>
              <w:t>Сельскохозяйственное, строительно-дорожное и пищевое машиностроение</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0,8</w:t>
            </w:r>
          </w:p>
        </w:tc>
        <w:tc>
          <w:tcPr>
            <w:tcW w:w="664" w:type="dxa"/>
            <w:tcBorders>
              <w:top w:val="nil"/>
              <w:left w:val="nil"/>
              <w:bottom w:val="nil"/>
              <w:right w:val="nil"/>
            </w:tcBorders>
          </w:tcPr>
          <w:p w:rsidR="00265469" w:rsidRDefault="00265469">
            <w:pPr>
              <w:pStyle w:val="ConsPlusNormal"/>
              <w:jc w:val="center"/>
            </w:pPr>
            <w:r>
              <w:t>0,6</w:t>
            </w:r>
          </w:p>
        </w:tc>
        <w:tc>
          <w:tcPr>
            <w:tcW w:w="664" w:type="dxa"/>
            <w:tcBorders>
              <w:top w:val="nil"/>
              <w:left w:val="nil"/>
              <w:bottom w:val="nil"/>
              <w:right w:val="nil"/>
            </w:tcBorders>
          </w:tcPr>
          <w:p w:rsidR="00265469" w:rsidRDefault="00265469">
            <w:pPr>
              <w:pStyle w:val="ConsPlusNormal"/>
              <w:jc w:val="center"/>
            </w:pPr>
            <w:r>
              <w:t>0,4</w:t>
            </w:r>
          </w:p>
        </w:tc>
        <w:tc>
          <w:tcPr>
            <w:tcW w:w="664" w:type="dxa"/>
            <w:tcBorders>
              <w:top w:val="nil"/>
              <w:left w:val="nil"/>
              <w:bottom w:val="nil"/>
              <w:right w:val="nil"/>
            </w:tcBorders>
          </w:tcPr>
          <w:p w:rsidR="00265469" w:rsidRDefault="00265469">
            <w:pPr>
              <w:pStyle w:val="ConsPlusNormal"/>
              <w:jc w:val="center"/>
            </w:pPr>
            <w:r>
              <w:t>0,2</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0,2</w:t>
            </w:r>
          </w:p>
        </w:tc>
        <w:tc>
          <w:tcPr>
            <w:tcW w:w="664" w:type="dxa"/>
            <w:tcBorders>
              <w:top w:val="nil"/>
              <w:left w:val="nil"/>
              <w:bottom w:val="nil"/>
              <w:right w:val="nil"/>
            </w:tcBorders>
          </w:tcPr>
          <w:p w:rsidR="00265469" w:rsidRDefault="00265469">
            <w:pPr>
              <w:pStyle w:val="ConsPlusNormal"/>
              <w:jc w:val="center"/>
            </w:pPr>
            <w:r>
              <w:t>0,2</w:t>
            </w:r>
          </w:p>
        </w:tc>
        <w:tc>
          <w:tcPr>
            <w:tcW w:w="664" w:type="dxa"/>
            <w:tcBorders>
              <w:top w:val="nil"/>
              <w:left w:val="nil"/>
              <w:bottom w:val="nil"/>
              <w:right w:val="nil"/>
            </w:tcBorders>
          </w:tcPr>
          <w:p w:rsidR="00265469" w:rsidRDefault="00265469">
            <w:pPr>
              <w:pStyle w:val="ConsPlusNormal"/>
              <w:jc w:val="center"/>
            </w:pPr>
            <w:r>
              <w:t>0,2</w:t>
            </w:r>
          </w:p>
        </w:tc>
        <w:tc>
          <w:tcPr>
            <w:tcW w:w="664" w:type="dxa"/>
            <w:tcBorders>
              <w:top w:val="nil"/>
              <w:left w:val="nil"/>
              <w:bottom w:val="nil"/>
              <w:right w:val="nil"/>
            </w:tcBorders>
          </w:tcPr>
          <w:p w:rsidR="00265469" w:rsidRDefault="00265469">
            <w:pPr>
              <w:pStyle w:val="ConsPlusNormal"/>
              <w:jc w:val="center"/>
            </w:pPr>
            <w:r>
              <w:t>0,2</w:t>
            </w:r>
          </w:p>
        </w:tc>
        <w:tc>
          <w:tcPr>
            <w:tcW w:w="664" w:type="dxa"/>
            <w:tcBorders>
              <w:top w:val="nil"/>
              <w:left w:val="nil"/>
              <w:bottom w:val="nil"/>
              <w:right w:val="nil"/>
            </w:tcBorders>
          </w:tcPr>
          <w:p w:rsidR="00265469" w:rsidRDefault="00265469">
            <w:pPr>
              <w:pStyle w:val="ConsPlusNormal"/>
              <w:jc w:val="center"/>
            </w:pPr>
            <w:r>
              <w:t>0,2</w:t>
            </w:r>
          </w:p>
        </w:tc>
        <w:tc>
          <w:tcPr>
            <w:tcW w:w="670" w:type="dxa"/>
            <w:tcBorders>
              <w:top w:val="nil"/>
              <w:left w:val="nil"/>
              <w:bottom w:val="nil"/>
              <w:right w:val="nil"/>
            </w:tcBorders>
          </w:tcPr>
          <w:p w:rsidR="00265469" w:rsidRDefault="00265469">
            <w:pPr>
              <w:pStyle w:val="ConsPlusNormal"/>
              <w:jc w:val="center"/>
            </w:pPr>
            <w:r>
              <w:t>0,2</w:t>
            </w:r>
          </w:p>
        </w:tc>
      </w:tr>
      <w:tr w:rsidR="00265469">
        <w:tblPrEx>
          <w:tblBorders>
            <w:insideH w:val="none" w:sz="0" w:space="0" w:color="auto"/>
            <w:insideV w:val="none" w:sz="0" w:space="0" w:color="auto"/>
          </w:tblBorders>
        </w:tblPrEx>
        <w:tc>
          <w:tcPr>
            <w:tcW w:w="3061" w:type="dxa"/>
            <w:tcBorders>
              <w:top w:val="nil"/>
              <w:left w:val="nil"/>
              <w:bottom w:val="nil"/>
              <w:right w:val="nil"/>
            </w:tcBorders>
          </w:tcPr>
          <w:p w:rsidR="00265469" w:rsidRDefault="00265469">
            <w:pPr>
              <w:pStyle w:val="ConsPlusNormal"/>
            </w:pPr>
            <w:r>
              <w:t>Станкоинструментальная промышленность</w:t>
            </w:r>
          </w:p>
        </w:tc>
        <w:tc>
          <w:tcPr>
            <w:tcW w:w="664" w:type="dxa"/>
            <w:tcBorders>
              <w:top w:val="nil"/>
              <w:left w:val="nil"/>
              <w:bottom w:val="nil"/>
              <w:right w:val="nil"/>
            </w:tcBorders>
          </w:tcPr>
          <w:p w:rsidR="00265469" w:rsidRDefault="00265469">
            <w:pPr>
              <w:pStyle w:val="ConsPlusNormal"/>
              <w:jc w:val="center"/>
            </w:pPr>
            <w:r>
              <w:t>1,2</w:t>
            </w:r>
          </w:p>
        </w:tc>
        <w:tc>
          <w:tcPr>
            <w:tcW w:w="664" w:type="dxa"/>
            <w:tcBorders>
              <w:top w:val="nil"/>
              <w:left w:val="nil"/>
              <w:bottom w:val="nil"/>
              <w:right w:val="nil"/>
            </w:tcBorders>
          </w:tcPr>
          <w:p w:rsidR="00265469" w:rsidRDefault="00265469">
            <w:pPr>
              <w:pStyle w:val="ConsPlusNormal"/>
              <w:jc w:val="center"/>
            </w:pPr>
            <w:r>
              <w:t>0,9</w:t>
            </w:r>
          </w:p>
        </w:tc>
        <w:tc>
          <w:tcPr>
            <w:tcW w:w="664" w:type="dxa"/>
            <w:tcBorders>
              <w:top w:val="nil"/>
              <w:left w:val="nil"/>
              <w:bottom w:val="nil"/>
              <w:right w:val="nil"/>
            </w:tcBorders>
          </w:tcPr>
          <w:p w:rsidR="00265469" w:rsidRDefault="00265469">
            <w:pPr>
              <w:pStyle w:val="ConsPlusNormal"/>
              <w:jc w:val="center"/>
            </w:pPr>
            <w:r>
              <w:t>0,7</w:t>
            </w:r>
          </w:p>
        </w:tc>
        <w:tc>
          <w:tcPr>
            <w:tcW w:w="664" w:type="dxa"/>
            <w:tcBorders>
              <w:top w:val="nil"/>
              <w:left w:val="nil"/>
              <w:bottom w:val="nil"/>
              <w:right w:val="nil"/>
            </w:tcBorders>
          </w:tcPr>
          <w:p w:rsidR="00265469" w:rsidRDefault="00265469">
            <w:pPr>
              <w:pStyle w:val="ConsPlusNormal"/>
              <w:jc w:val="center"/>
            </w:pPr>
            <w:r>
              <w:t>0,5</w:t>
            </w:r>
          </w:p>
        </w:tc>
        <w:tc>
          <w:tcPr>
            <w:tcW w:w="664" w:type="dxa"/>
            <w:tcBorders>
              <w:top w:val="nil"/>
              <w:left w:val="nil"/>
              <w:bottom w:val="nil"/>
              <w:right w:val="nil"/>
            </w:tcBorders>
          </w:tcPr>
          <w:p w:rsidR="00265469" w:rsidRDefault="00265469">
            <w:pPr>
              <w:pStyle w:val="ConsPlusNormal"/>
              <w:jc w:val="center"/>
            </w:pPr>
            <w:r>
              <w:t>0,2</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0,9</w:t>
            </w:r>
          </w:p>
        </w:tc>
        <w:tc>
          <w:tcPr>
            <w:tcW w:w="664" w:type="dxa"/>
            <w:tcBorders>
              <w:top w:val="nil"/>
              <w:left w:val="nil"/>
              <w:bottom w:val="nil"/>
              <w:right w:val="nil"/>
            </w:tcBorders>
          </w:tcPr>
          <w:p w:rsidR="00265469" w:rsidRDefault="00265469">
            <w:pPr>
              <w:pStyle w:val="ConsPlusNormal"/>
              <w:jc w:val="center"/>
            </w:pPr>
            <w:r>
              <w:t>0,9</w:t>
            </w:r>
          </w:p>
        </w:tc>
        <w:tc>
          <w:tcPr>
            <w:tcW w:w="664" w:type="dxa"/>
            <w:tcBorders>
              <w:top w:val="nil"/>
              <w:left w:val="nil"/>
              <w:bottom w:val="nil"/>
              <w:right w:val="nil"/>
            </w:tcBorders>
          </w:tcPr>
          <w:p w:rsidR="00265469" w:rsidRDefault="00265469">
            <w:pPr>
              <w:pStyle w:val="ConsPlusNormal"/>
              <w:jc w:val="center"/>
            </w:pPr>
            <w:r>
              <w:t>0,9</w:t>
            </w:r>
          </w:p>
        </w:tc>
        <w:tc>
          <w:tcPr>
            <w:tcW w:w="664" w:type="dxa"/>
            <w:tcBorders>
              <w:top w:val="nil"/>
              <w:left w:val="nil"/>
              <w:bottom w:val="nil"/>
              <w:right w:val="nil"/>
            </w:tcBorders>
          </w:tcPr>
          <w:p w:rsidR="00265469" w:rsidRDefault="00265469">
            <w:pPr>
              <w:pStyle w:val="ConsPlusNormal"/>
              <w:jc w:val="center"/>
            </w:pPr>
            <w:r>
              <w:t>0,9</w:t>
            </w:r>
          </w:p>
        </w:tc>
        <w:tc>
          <w:tcPr>
            <w:tcW w:w="664" w:type="dxa"/>
            <w:tcBorders>
              <w:top w:val="nil"/>
              <w:left w:val="nil"/>
              <w:bottom w:val="nil"/>
              <w:right w:val="nil"/>
            </w:tcBorders>
          </w:tcPr>
          <w:p w:rsidR="00265469" w:rsidRDefault="00265469">
            <w:pPr>
              <w:pStyle w:val="ConsPlusNormal"/>
              <w:jc w:val="center"/>
            </w:pPr>
            <w:r>
              <w:t>0,9</w:t>
            </w:r>
          </w:p>
        </w:tc>
        <w:tc>
          <w:tcPr>
            <w:tcW w:w="670" w:type="dxa"/>
            <w:tcBorders>
              <w:top w:val="nil"/>
              <w:left w:val="nil"/>
              <w:bottom w:val="nil"/>
              <w:right w:val="nil"/>
            </w:tcBorders>
          </w:tcPr>
          <w:p w:rsidR="00265469" w:rsidRDefault="00265469">
            <w:pPr>
              <w:pStyle w:val="ConsPlusNormal"/>
              <w:jc w:val="center"/>
            </w:pPr>
            <w:r>
              <w:t>0,9</w:t>
            </w:r>
          </w:p>
        </w:tc>
      </w:tr>
      <w:tr w:rsidR="00265469">
        <w:tblPrEx>
          <w:tblBorders>
            <w:insideH w:val="none" w:sz="0" w:space="0" w:color="auto"/>
            <w:insideV w:val="none" w:sz="0" w:space="0" w:color="auto"/>
          </w:tblBorders>
        </w:tblPrEx>
        <w:tc>
          <w:tcPr>
            <w:tcW w:w="3061" w:type="dxa"/>
            <w:tcBorders>
              <w:top w:val="nil"/>
              <w:left w:val="nil"/>
              <w:bottom w:val="nil"/>
              <w:right w:val="nil"/>
            </w:tcBorders>
          </w:tcPr>
          <w:p w:rsidR="00265469" w:rsidRDefault="00265469">
            <w:pPr>
              <w:pStyle w:val="ConsPlusNormal"/>
            </w:pPr>
            <w:r>
              <w:t>Тяжелое машиностроение</w:t>
            </w:r>
          </w:p>
        </w:tc>
        <w:tc>
          <w:tcPr>
            <w:tcW w:w="664" w:type="dxa"/>
            <w:tcBorders>
              <w:top w:val="nil"/>
              <w:left w:val="nil"/>
              <w:bottom w:val="nil"/>
              <w:right w:val="nil"/>
            </w:tcBorders>
          </w:tcPr>
          <w:p w:rsidR="00265469" w:rsidRDefault="00265469">
            <w:pPr>
              <w:pStyle w:val="ConsPlusNormal"/>
              <w:jc w:val="center"/>
            </w:pPr>
            <w:r>
              <w:t>0,9</w:t>
            </w:r>
          </w:p>
        </w:tc>
        <w:tc>
          <w:tcPr>
            <w:tcW w:w="664" w:type="dxa"/>
            <w:tcBorders>
              <w:top w:val="nil"/>
              <w:left w:val="nil"/>
              <w:bottom w:val="nil"/>
              <w:right w:val="nil"/>
            </w:tcBorders>
          </w:tcPr>
          <w:p w:rsidR="00265469" w:rsidRDefault="00265469">
            <w:pPr>
              <w:pStyle w:val="ConsPlusNormal"/>
              <w:jc w:val="center"/>
            </w:pPr>
            <w:r>
              <w:t>0,7</w:t>
            </w:r>
          </w:p>
        </w:tc>
        <w:tc>
          <w:tcPr>
            <w:tcW w:w="664" w:type="dxa"/>
            <w:tcBorders>
              <w:top w:val="nil"/>
              <w:left w:val="nil"/>
              <w:bottom w:val="nil"/>
              <w:right w:val="nil"/>
            </w:tcBorders>
          </w:tcPr>
          <w:p w:rsidR="00265469" w:rsidRDefault="00265469">
            <w:pPr>
              <w:pStyle w:val="ConsPlusNormal"/>
              <w:jc w:val="center"/>
            </w:pPr>
            <w:r>
              <w:t>0,5</w:t>
            </w:r>
          </w:p>
        </w:tc>
        <w:tc>
          <w:tcPr>
            <w:tcW w:w="664" w:type="dxa"/>
            <w:tcBorders>
              <w:top w:val="nil"/>
              <w:left w:val="nil"/>
              <w:bottom w:val="nil"/>
              <w:right w:val="nil"/>
            </w:tcBorders>
          </w:tcPr>
          <w:p w:rsidR="00265469" w:rsidRDefault="00265469">
            <w:pPr>
              <w:pStyle w:val="ConsPlusNormal"/>
              <w:jc w:val="center"/>
            </w:pPr>
            <w:r>
              <w:t>0,3</w:t>
            </w:r>
          </w:p>
        </w:tc>
        <w:tc>
          <w:tcPr>
            <w:tcW w:w="664" w:type="dxa"/>
            <w:tcBorders>
              <w:top w:val="nil"/>
              <w:left w:val="nil"/>
              <w:bottom w:val="nil"/>
              <w:right w:val="nil"/>
            </w:tcBorders>
          </w:tcPr>
          <w:p w:rsidR="00265469" w:rsidRDefault="00265469">
            <w:pPr>
              <w:pStyle w:val="ConsPlusNormal"/>
              <w:jc w:val="center"/>
            </w:pPr>
            <w:r>
              <w:t>0,2</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70" w:type="dxa"/>
            <w:tcBorders>
              <w:top w:val="nil"/>
              <w:left w:val="nil"/>
              <w:bottom w:val="nil"/>
              <w:right w:val="nil"/>
            </w:tcBorders>
          </w:tcPr>
          <w:p w:rsidR="00265469" w:rsidRDefault="00265469">
            <w:pPr>
              <w:pStyle w:val="ConsPlusNormal"/>
              <w:jc w:val="center"/>
            </w:pPr>
            <w:r>
              <w:t>1</w:t>
            </w:r>
          </w:p>
        </w:tc>
      </w:tr>
      <w:tr w:rsidR="00265469">
        <w:tblPrEx>
          <w:tblBorders>
            <w:insideH w:val="none" w:sz="0" w:space="0" w:color="auto"/>
            <w:insideV w:val="none" w:sz="0" w:space="0" w:color="auto"/>
          </w:tblBorders>
        </w:tblPrEx>
        <w:tc>
          <w:tcPr>
            <w:tcW w:w="3061" w:type="dxa"/>
            <w:tcBorders>
              <w:top w:val="nil"/>
              <w:left w:val="nil"/>
              <w:bottom w:val="nil"/>
              <w:right w:val="nil"/>
            </w:tcBorders>
          </w:tcPr>
          <w:p w:rsidR="00265469" w:rsidRDefault="00265469">
            <w:pPr>
              <w:pStyle w:val="ConsPlusNormal"/>
            </w:pPr>
            <w:r>
              <w:t>Нефтегазовое машиностроение, в том числе производство автомобильной газонаполнительной компрессорной станции</w:t>
            </w:r>
          </w:p>
        </w:tc>
        <w:tc>
          <w:tcPr>
            <w:tcW w:w="664" w:type="dxa"/>
            <w:tcBorders>
              <w:top w:val="nil"/>
              <w:left w:val="nil"/>
              <w:bottom w:val="nil"/>
              <w:right w:val="nil"/>
            </w:tcBorders>
          </w:tcPr>
          <w:p w:rsidR="00265469" w:rsidRDefault="00265469">
            <w:pPr>
              <w:pStyle w:val="ConsPlusNormal"/>
              <w:jc w:val="center"/>
            </w:pPr>
            <w:r>
              <w:t>0,9</w:t>
            </w:r>
          </w:p>
        </w:tc>
        <w:tc>
          <w:tcPr>
            <w:tcW w:w="664" w:type="dxa"/>
            <w:tcBorders>
              <w:top w:val="nil"/>
              <w:left w:val="nil"/>
              <w:bottom w:val="nil"/>
              <w:right w:val="nil"/>
            </w:tcBorders>
          </w:tcPr>
          <w:p w:rsidR="00265469" w:rsidRDefault="00265469">
            <w:pPr>
              <w:pStyle w:val="ConsPlusNormal"/>
              <w:jc w:val="center"/>
            </w:pPr>
            <w:r>
              <w:t>0,7</w:t>
            </w:r>
          </w:p>
        </w:tc>
        <w:tc>
          <w:tcPr>
            <w:tcW w:w="664" w:type="dxa"/>
            <w:tcBorders>
              <w:top w:val="nil"/>
              <w:left w:val="nil"/>
              <w:bottom w:val="nil"/>
              <w:right w:val="nil"/>
            </w:tcBorders>
          </w:tcPr>
          <w:p w:rsidR="00265469" w:rsidRDefault="00265469">
            <w:pPr>
              <w:pStyle w:val="ConsPlusNormal"/>
              <w:jc w:val="center"/>
            </w:pPr>
            <w:r>
              <w:t>0,5</w:t>
            </w:r>
          </w:p>
        </w:tc>
        <w:tc>
          <w:tcPr>
            <w:tcW w:w="664" w:type="dxa"/>
            <w:tcBorders>
              <w:top w:val="nil"/>
              <w:left w:val="nil"/>
              <w:bottom w:val="nil"/>
              <w:right w:val="nil"/>
            </w:tcBorders>
          </w:tcPr>
          <w:p w:rsidR="00265469" w:rsidRDefault="00265469">
            <w:pPr>
              <w:pStyle w:val="ConsPlusNormal"/>
              <w:jc w:val="center"/>
            </w:pPr>
            <w:r>
              <w:t>0,3</w:t>
            </w:r>
          </w:p>
        </w:tc>
        <w:tc>
          <w:tcPr>
            <w:tcW w:w="664" w:type="dxa"/>
            <w:tcBorders>
              <w:top w:val="nil"/>
              <w:left w:val="nil"/>
              <w:bottom w:val="nil"/>
              <w:right w:val="nil"/>
            </w:tcBorders>
          </w:tcPr>
          <w:p w:rsidR="00265469" w:rsidRDefault="00265469">
            <w:pPr>
              <w:pStyle w:val="ConsPlusNormal"/>
              <w:jc w:val="center"/>
            </w:pPr>
            <w:r>
              <w:t>0,2</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70" w:type="dxa"/>
            <w:tcBorders>
              <w:top w:val="nil"/>
              <w:left w:val="nil"/>
              <w:bottom w:val="nil"/>
              <w:right w:val="nil"/>
            </w:tcBorders>
          </w:tcPr>
          <w:p w:rsidR="00265469" w:rsidRDefault="00265469">
            <w:pPr>
              <w:pStyle w:val="ConsPlusNormal"/>
              <w:jc w:val="center"/>
            </w:pPr>
            <w:r>
              <w:t>1</w:t>
            </w:r>
          </w:p>
        </w:tc>
      </w:tr>
      <w:tr w:rsidR="00265469">
        <w:tblPrEx>
          <w:tblBorders>
            <w:insideH w:val="none" w:sz="0" w:space="0" w:color="auto"/>
            <w:insideV w:val="none" w:sz="0" w:space="0" w:color="auto"/>
          </w:tblBorders>
        </w:tblPrEx>
        <w:tc>
          <w:tcPr>
            <w:tcW w:w="3061" w:type="dxa"/>
            <w:tcBorders>
              <w:top w:val="nil"/>
              <w:left w:val="nil"/>
              <w:bottom w:val="nil"/>
              <w:right w:val="nil"/>
            </w:tcBorders>
          </w:tcPr>
          <w:p w:rsidR="00265469" w:rsidRDefault="00265469">
            <w:pPr>
              <w:pStyle w:val="ConsPlusNormal"/>
            </w:pPr>
            <w:r>
              <w:t>Энергетическое машиностроение</w:t>
            </w:r>
          </w:p>
        </w:tc>
        <w:tc>
          <w:tcPr>
            <w:tcW w:w="664" w:type="dxa"/>
            <w:tcBorders>
              <w:top w:val="nil"/>
              <w:left w:val="nil"/>
              <w:bottom w:val="nil"/>
              <w:right w:val="nil"/>
            </w:tcBorders>
          </w:tcPr>
          <w:p w:rsidR="00265469" w:rsidRDefault="00265469">
            <w:pPr>
              <w:pStyle w:val="ConsPlusNormal"/>
              <w:jc w:val="center"/>
            </w:pPr>
            <w:r>
              <w:t>0,9</w:t>
            </w:r>
          </w:p>
        </w:tc>
        <w:tc>
          <w:tcPr>
            <w:tcW w:w="664" w:type="dxa"/>
            <w:tcBorders>
              <w:top w:val="nil"/>
              <w:left w:val="nil"/>
              <w:bottom w:val="nil"/>
              <w:right w:val="nil"/>
            </w:tcBorders>
          </w:tcPr>
          <w:p w:rsidR="00265469" w:rsidRDefault="00265469">
            <w:pPr>
              <w:pStyle w:val="ConsPlusNormal"/>
              <w:jc w:val="center"/>
            </w:pPr>
            <w:r>
              <w:t>0,7</w:t>
            </w:r>
          </w:p>
        </w:tc>
        <w:tc>
          <w:tcPr>
            <w:tcW w:w="664" w:type="dxa"/>
            <w:tcBorders>
              <w:top w:val="nil"/>
              <w:left w:val="nil"/>
              <w:bottom w:val="nil"/>
              <w:right w:val="nil"/>
            </w:tcBorders>
          </w:tcPr>
          <w:p w:rsidR="00265469" w:rsidRDefault="00265469">
            <w:pPr>
              <w:pStyle w:val="ConsPlusNormal"/>
              <w:jc w:val="center"/>
            </w:pPr>
            <w:r>
              <w:t>0,5</w:t>
            </w:r>
          </w:p>
        </w:tc>
        <w:tc>
          <w:tcPr>
            <w:tcW w:w="664" w:type="dxa"/>
            <w:tcBorders>
              <w:top w:val="nil"/>
              <w:left w:val="nil"/>
              <w:bottom w:val="nil"/>
              <w:right w:val="nil"/>
            </w:tcBorders>
          </w:tcPr>
          <w:p w:rsidR="00265469" w:rsidRDefault="00265469">
            <w:pPr>
              <w:pStyle w:val="ConsPlusNormal"/>
              <w:jc w:val="center"/>
            </w:pPr>
            <w:r>
              <w:t>0,3</w:t>
            </w:r>
          </w:p>
        </w:tc>
        <w:tc>
          <w:tcPr>
            <w:tcW w:w="664" w:type="dxa"/>
            <w:tcBorders>
              <w:top w:val="nil"/>
              <w:left w:val="nil"/>
              <w:bottom w:val="nil"/>
              <w:right w:val="nil"/>
            </w:tcBorders>
          </w:tcPr>
          <w:p w:rsidR="00265469" w:rsidRDefault="00265469">
            <w:pPr>
              <w:pStyle w:val="ConsPlusNormal"/>
              <w:jc w:val="center"/>
            </w:pPr>
            <w:r>
              <w:t>0,2</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0,8</w:t>
            </w:r>
          </w:p>
        </w:tc>
        <w:tc>
          <w:tcPr>
            <w:tcW w:w="664" w:type="dxa"/>
            <w:tcBorders>
              <w:top w:val="nil"/>
              <w:left w:val="nil"/>
              <w:bottom w:val="nil"/>
              <w:right w:val="nil"/>
            </w:tcBorders>
          </w:tcPr>
          <w:p w:rsidR="00265469" w:rsidRDefault="00265469">
            <w:pPr>
              <w:pStyle w:val="ConsPlusNormal"/>
              <w:jc w:val="center"/>
            </w:pPr>
            <w:r>
              <w:t>0,8</w:t>
            </w:r>
          </w:p>
        </w:tc>
        <w:tc>
          <w:tcPr>
            <w:tcW w:w="664" w:type="dxa"/>
            <w:tcBorders>
              <w:top w:val="nil"/>
              <w:left w:val="nil"/>
              <w:bottom w:val="nil"/>
              <w:right w:val="nil"/>
            </w:tcBorders>
          </w:tcPr>
          <w:p w:rsidR="00265469" w:rsidRDefault="00265469">
            <w:pPr>
              <w:pStyle w:val="ConsPlusNormal"/>
              <w:jc w:val="center"/>
            </w:pPr>
            <w:r>
              <w:t>0,8</w:t>
            </w:r>
          </w:p>
        </w:tc>
        <w:tc>
          <w:tcPr>
            <w:tcW w:w="664" w:type="dxa"/>
            <w:tcBorders>
              <w:top w:val="nil"/>
              <w:left w:val="nil"/>
              <w:bottom w:val="nil"/>
              <w:right w:val="nil"/>
            </w:tcBorders>
          </w:tcPr>
          <w:p w:rsidR="00265469" w:rsidRDefault="00265469">
            <w:pPr>
              <w:pStyle w:val="ConsPlusNormal"/>
              <w:jc w:val="center"/>
            </w:pPr>
            <w:r>
              <w:t>0,8</w:t>
            </w:r>
          </w:p>
        </w:tc>
        <w:tc>
          <w:tcPr>
            <w:tcW w:w="664" w:type="dxa"/>
            <w:tcBorders>
              <w:top w:val="nil"/>
              <w:left w:val="nil"/>
              <w:bottom w:val="nil"/>
              <w:right w:val="nil"/>
            </w:tcBorders>
          </w:tcPr>
          <w:p w:rsidR="00265469" w:rsidRDefault="00265469">
            <w:pPr>
              <w:pStyle w:val="ConsPlusNormal"/>
              <w:jc w:val="center"/>
            </w:pPr>
            <w:r>
              <w:t>0,8</w:t>
            </w:r>
          </w:p>
        </w:tc>
        <w:tc>
          <w:tcPr>
            <w:tcW w:w="670" w:type="dxa"/>
            <w:tcBorders>
              <w:top w:val="nil"/>
              <w:left w:val="nil"/>
              <w:bottom w:val="nil"/>
              <w:right w:val="nil"/>
            </w:tcBorders>
          </w:tcPr>
          <w:p w:rsidR="00265469" w:rsidRDefault="00265469">
            <w:pPr>
              <w:pStyle w:val="ConsPlusNormal"/>
              <w:jc w:val="center"/>
            </w:pPr>
            <w:r>
              <w:t>0,8</w:t>
            </w:r>
          </w:p>
        </w:tc>
      </w:tr>
      <w:tr w:rsidR="00265469">
        <w:tblPrEx>
          <w:tblBorders>
            <w:insideH w:val="none" w:sz="0" w:space="0" w:color="auto"/>
            <w:insideV w:val="none" w:sz="0" w:space="0" w:color="auto"/>
          </w:tblBorders>
        </w:tblPrEx>
        <w:tc>
          <w:tcPr>
            <w:tcW w:w="3061" w:type="dxa"/>
            <w:tcBorders>
              <w:top w:val="nil"/>
              <w:left w:val="nil"/>
              <w:bottom w:val="nil"/>
              <w:right w:val="nil"/>
            </w:tcBorders>
          </w:tcPr>
          <w:p w:rsidR="00265469" w:rsidRDefault="00265469">
            <w:pPr>
              <w:pStyle w:val="ConsPlusNormal"/>
            </w:pPr>
            <w:r>
              <w:lastRenderedPageBreak/>
              <w:t>Судостроение</w:t>
            </w:r>
          </w:p>
        </w:tc>
        <w:tc>
          <w:tcPr>
            <w:tcW w:w="664" w:type="dxa"/>
            <w:tcBorders>
              <w:top w:val="nil"/>
              <w:left w:val="nil"/>
              <w:bottom w:val="nil"/>
              <w:right w:val="nil"/>
            </w:tcBorders>
          </w:tcPr>
          <w:p w:rsidR="00265469" w:rsidRDefault="00265469">
            <w:pPr>
              <w:pStyle w:val="ConsPlusNormal"/>
              <w:jc w:val="center"/>
            </w:pPr>
            <w:r>
              <w:t>1,3</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0,8</w:t>
            </w:r>
          </w:p>
        </w:tc>
        <w:tc>
          <w:tcPr>
            <w:tcW w:w="664" w:type="dxa"/>
            <w:tcBorders>
              <w:top w:val="nil"/>
              <w:left w:val="nil"/>
              <w:bottom w:val="nil"/>
              <w:right w:val="nil"/>
            </w:tcBorders>
          </w:tcPr>
          <w:p w:rsidR="00265469" w:rsidRDefault="00265469">
            <w:pPr>
              <w:pStyle w:val="ConsPlusNormal"/>
              <w:jc w:val="center"/>
            </w:pPr>
            <w:r>
              <w:t>0,5</w:t>
            </w:r>
          </w:p>
        </w:tc>
        <w:tc>
          <w:tcPr>
            <w:tcW w:w="664" w:type="dxa"/>
            <w:tcBorders>
              <w:top w:val="nil"/>
              <w:left w:val="nil"/>
              <w:bottom w:val="nil"/>
              <w:right w:val="nil"/>
            </w:tcBorders>
          </w:tcPr>
          <w:p w:rsidR="00265469" w:rsidRDefault="00265469">
            <w:pPr>
              <w:pStyle w:val="ConsPlusNormal"/>
              <w:jc w:val="center"/>
            </w:pPr>
            <w:r>
              <w:t>0,3</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70" w:type="dxa"/>
            <w:tcBorders>
              <w:top w:val="nil"/>
              <w:left w:val="nil"/>
              <w:bottom w:val="nil"/>
              <w:right w:val="nil"/>
            </w:tcBorders>
          </w:tcPr>
          <w:p w:rsidR="00265469" w:rsidRDefault="00265469">
            <w:pPr>
              <w:pStyle w:val="ConsPlusNormal"/>
              <w:jc w:val="center"/>
            </w:pPr>
            <w:r>
              <w:t>1</w:t>
            </w:r>
          </w:p>
        </w:tc>
      </w:tr>
      <w:tr w:rsidR="00265469">
        <w:tblPrEx>
          <w:tblBorders>
            <w:insideH w:val="none" w:sz="0" w:space="0" w:color="auto"/>
            <w:insideV w:val="none" w:sz="0" w:space="0" w:color="auto"/>
          </w:tblBorders>
        </w:tblPrEx>
        <w:tc>
          <w:tcPr>
            <w:tcW w:w="3061" w:type="dxa"/>
            <w:tcBorders>
              <w:top w:val="nil"/>
              <w:left w:val="nil"/>
              <w:bottom w:val="nil"/>
              <w:right w:val="nil"/>
            </w:tcBorders>
          </w:tcPr>
          <w:p w:rsidR="00265469" w:rsidRDefault="00265469">
            <w:pPr>
              <w:pStyle w:val="ConsPlusNormal"/>
            </w:pPr>
            <w:r>
              <w:t xml:space="preserve">Химическая промышленность </w:t>
            </w:r>
            <w:hyperlink w:anchor="P807" w:history="1">
              <w:r>
                <w:rPr>
                  <w:color w:val="0000FF"/>
                </w:rPr>
                <w:t>&lt;*&gt;</w:t>
              </w:r>
            </w:hyperlink>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0,8</w:t>
            </w:r>
          </w:p>
        </w:tc>
        <w:tc>
          <w:tcPr>
            <w:tcW w:w="664" w:type="dxa"/>
            <w:tcBorders>
              <w:top w:val="nil"/>
              <w:left w:val="nil"/>
              <w:bottom w:val="nil"/>
              <w:right w:val="nil"/>
            </w:tcBorders>
          </w:tcPr>
          <w:p w:rsidR="00265469" w:rsidRDefault="00265469">
            <w:pPr>
              <w:pStyle w:val="ConsPlusNormal"/>
              <w:jc w:val="center"/>
            </w:pPr>
            <w:r>
              <w:t>0,6</w:t>
            </w:r>
          </w:p>
        </w:tc>
        <w:tc>
          <w:tcPr>
            <w:tcW w:w="664" w:type="dxa"/>
            <w:tcBorders>
              <w:top w:val="nil"/>
              <w:left w:val="nil"/>
              <w:bottom w:val="nil"/>
              <w:right w:val="nil"/>
            </w:tcBorders>
          </w:tcPr>
          <w:p w:rsidR="00265469" w:rsidRDefault="00265469">
            <w:pPr>
              <w:pStyle w:val="ConsPlusNormal"/>
              <w:jc w:val="center"/>
            </w:pPr>
            <w:r>
              <w:t>0,4</w:t>
            </w:r>
          </w:p>
        </w:tc>
        <w:tc>
          <w:tcPr>
            <w:tcW w:w="664" w:type="dxa"/>
            <w:tcBorders>
              <w:top w:val="nil"/>
              <w:left w:val="nil"/>
              <w:bottom w:val="nil"/>
              <w:right w:val="nil"/>
            </w:tcBorders>
          </w:tcPr>
          <w:p w:rsidR="00265469" w:rsidRDefault="00265469">
            <w:pPr>
              <w:pStyle w:val="ConsPlusNormal"/>
              <w:jc w:val="center"/>
            </w:pPr>
            <w:r>
              <w:t>0,2</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70" w:type="dxa"/>
            <w:tcBorders>
              <w:top w:val="nil"/>
              <w:left w:val="nil"/>
              <w:bottom w:val="nil"/>
              <w:right w:val="nil"/>
            </w:tcBorders>
          </w:tcPr>
          <w:p w:rsidR="00265469" w:rsidRDefault="00265469">
            <w:pPr>
              <w:pStyle w:val="ConsPlusNormal"/>
              <w:jc w:val="center"/>
            </w:pPr>
            <w:r>
              <w:t>1</w:t>
            </w:r>
          </w:p>
        </w:tc>
      </w:tr>
      <w:tr w:rsidR="00265469">
        <w:tblPrEx>
          <w:tblBorders>
            <w:insideH w:val="none" w:sz="0" w:space="0" w:color="auto"/>
            <w:insideV w:val="none" w:sz="0" w:space="0" w:color="auto"/>
          </w:tblBorders>
        </w:tblPrEx>
        <w:tc>
          <w:tcPr>
            <w:tcW w:w="3061" w:type="dxa"/>
            <w:vMerge w:val="restart"/>
            <w:tcBorders>
              <w:top w:val="nil"/>
              <w:left w:val="nil"/>
              <w:bottom w:val="nil"/>
              <w:right w:val="nil"/>
            </w:tcBorders>
          </w:tcPr>
          <w:p w:rsidR="00265469" w:rsidRDefault="00265469">
            <w:pPr>
              <w:pStyle w:val="ConsPlusNormal"/>
            </w:pPr>
            <w:r>
              <w:t xml:space="preserve">Металлургическая промышленность, в том числе черная металлургия, цветная металлургия, трубная промышленность и драгоценные металлы </w:t>
            </w:r>
            <w:hyperlink w:anchor="P807" w:history="1">
              <w:r>
                <w:rPr>
                  <w:color w:val="0000FF"/>
                </w:rPr>
                <w:t>&lt;*&gt;</w:t>
              </w:r>
            </w:hyperlink>
          </w:p>
        </w:tc>
        <w:tc>
          <w:tcPr>
            <w:tcW w:w="664" w:type="dxa"/>
            <w:tcBorders>
              <w:top w:val="nil"/>
              <w:left w:val="nil"/>
              <w:bottom w:val="nil"/>
              <w:right w:val="nil"/>
            </w:tcBorders>
          </w:tcPr>
          <w:p w:rsidR="00265469" w:rsidRDefault="00265469">
            <w:pPr>
              <w:pStyle w:val="ConsPlusNormal"/>
              <w:jc w:val="center"/>
            </w:pPr>
            <w:r>
              <w:t>0,8</w:t>
            </w:r>
          </w:p>
        </w:tc>
        <w:tc>
          <w:tcPr>
            <w:tcW w:w="664" w:type="dxa"/>
            <w:tcBorders>
              <w:top w:val="nil"/>
              <w:left w:val="nil"/>
              <w:bottom w:val="nil"/>
              <w:right w:val="nil"/>
            </w:tcBorders>
          </w:tcPr>
          <w:p w:rsidR="00265469" w:rsidRDefault="00265469">
            <w:pPr>
              <w:pStyle w:val="ConsPlusNormal"/>
              <w:jc w:val="center"/>
            </w:pPr>
            <w:r>
              <w:t>0,7</w:t>
            </w:r>
          </w:p>
        </w:tc>
        <w:tc>
          <w:tcPr>
            <w:tcW w:w="664" w:type="dxa"/>
            <w:tcBorders>
              <w:top w:val="nil"/>
              <w:left w:val="nil"/>
              <w:bottom w:val="nil"/>
              <w:right w:val="nil"/>
            </w:tcBorders>
          </w:tcPr>
          <w:p w:rsidR="00265469" w:rsidRDefault="00265469">
            <w:pPr>
              <w:pStyle w:val="ConsPlusNormal"/>
              <w:jc w:val="center"/>
            </w:pPr>
            <w:r>
              <w:t>0,5</w:t>
            </w:r>
          </w:p>
        </w:tc>
        <w:tc>
          <w:tcPr>
            <w:tcW w:w="664" w:type="dxa"/>
            <w:tcBorders>
              <w:top w:val="nil"/>
              <w:left w:val="nil"/>
              <w:bottom w:val="nil"/>
              <w:right w:val="nil"/>
            </w:tcBorders>
          </w:tcPr>
          <w:p w:rsidR="00265469" w:rsidRDefault="00265469">
            <w:pPr>
              <w:pStyle w:val="ConsPlusNormal"/>
              <w:jc w:val="center"/>
            </w:pPr>
            <w:r>
              <w:t>0,3</w:t>
            </w:r>
          </w:p>
        </w:tc>
        <w:tc>
          <w:tcPr>
            <w:tcW w:w="664" w:type="dxa"/>
            <w:tcBorders>
              <w:top w:val="nil"/>
              <w:left w:val="nil"/>
              <w:bottom w:val="nil"/>
              <w:right w:val="nil"/>
            </w:tcBorders>
          </w:tcPr>
          <w:p w:rsidR="00265469" w:rsidRDefault="00265469">
            <w:pPr>
              <w:pStyle w:val="ConsPlusNormal"/>
              <w:jc w:val="center"/>
            </w:pPr>
            <w:r>
              <w:t>0,2</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0,8</w:t>
            </w:r>
          </w:p>
        </w:tc>
        <w:tc>
          <w:tcPr>
            <w:tcW w:w="664" w:type="dxa"/>
            <w:tcBorders>
              <w:top w:val="nil"/>
              <w:left w:val="nil"/>
              <w:bottom w:val="nil"/>
              <w:right w:val="nil"/>
            </w:tcBorders>
          </w:tcPr>
          <w:p w:rsidR="00265469" w:rsidRDefault="00265469">
            <w:pPr>
              <w:pStyle w:val="ConsPlusNormal"/>
              <w:jc w:val="center"/>
            </w:pPr>
            <w:r>
              <w:t>0,8</w:t>
            </w:r>
          </w:p>
        </w:tc>
        <w:tc>
          <w:tcPr>
            <w:tcW w:w="664" w:type="dxa"/>
            <w:tcBorders>
              <w:top w:val="nil"/>
              <w:left w:val="nil"/>
              <w:bottom w:val="nil"/>
              <w:right w:val="nil"/>
            </w:tcBorders>
          </w:tcPr>
          <w:p w:rsidR="00265469" w:rsidRDefault="00265469">
            <w:pPr>
              <w:pStyle w:val="ConsPlusNormal"/>
              <w:jc w:val="center"/>
            </w:pPr>
            <w:r>
              <w:t>0,8</w:t>
            </w:r>
          </w:p>
        </w:tc>
        <w:tc>
          <w:tcPr>
            <w:tcW w:w="664" w:type="dxa"/>
            <w:tcBorders>
              <w:top w:val="nil"/>
              <w:left w:val="nil"/>
              <w:bottom w:val="nil"/>
              <w:right w:val="nil"/>
            </w:tcBorders>
          </w:tcPr>
          <w:p w:rsidR="00265469" w:rsidRDefault="00265469">
            <w:pPr>
              <w:pStyle w:val="ConsPlusNormal"/>
              <w:jc w:val="center"/>
            </w:pPr>
            <w:r>
              <w:t>0,8</w:t>
            </w:r>
          </w:p>
        </w:tc>
        <w:tc>
          <w:tcPr>
            <w:tcW w:w="664" w:type="dxa"/>
            <w:tcBorders>
              <w:top w:val="nil"/>
              <w:left w:val="nil"/>
              <w:bottom w:val="nil"/>
              <w:right w:val="nil"/>
            </w:tcBorders>
          </w:tcPr>
          <w:p w:rsidR="00265469" w:rsidRDefault="00265469">
            <w:pPr>
              <w:pStyle w:val="ConsPlusNormal"/>
              <w:jc w:val="center"/>
            </w:pPr>
            <w:r>
              <w:t>0,8</w:t>
            </w:r>
          </w:p>
        </w:tc>
        <w:tc>
          <w:tcPr>
            <w:tcW w:w="670" w:type="dxa"/>
            <w:tcBorders>
              <w:top w:val="nil"/>
              <w:left w:val="nil"/>
              <w:bottom w:val="nil"/>
              <w:right w:val="nil"/>
            </w:tcBorders>
          </w:tcPr>
          <w:p w:rsidR="00265469" w:rsidRDefault="00265469">
            <w:pPr>
              <w:pStyle w:val="ConsPlusNormal"/>
              <w:jc w:val="center"/>
            </w:pPr>
            <w:r>
              <w:t>0,8</w:t>
            </w:r>
          </w:p>
        </w:tc>
      </w:tr>
      <w:tr w:rsidR="00265469">
        <w:tblPrEx>
          <w:tblBorders>
            <w:insideH w:val="none" w:sz="0" w:space="0" w:color="auto"/>
            <w:insideV w:val="none" w:sz="0" w:space="0" w:color="auto"/>
          </w:tblBorders>
        </w:tblPrEx>
        <w:tc>
          <w:tcPr>
            <w:tcW w:w="3061" w:type="dxa"/>
            <w:vMerge/>
            <w:tcBorders>
              <w:top w:val="nil"/>
              <w:left w:val="nil"/>
              <w:bottom w:val="nil"/>
              <w:right w:val="nil"/>
            </w:tcBorders>
          </w:tcPr>
          <w:p w:rsidR="00265469" w:rsidRDefault="00265469"/>
        </w:tc>
        <w:tc>
          <w:tcPr>
            <w:tcW w:w="664" w:type="dxa"/>
            <w:tcBorders>
              <w:top w:val="nil"/>
              <w:left w:val="nil"/>
              <w:bottom w:val="nil"/>
              <w:right w:val="nil"/>
            </w:tcBorders>
          </w:tcPr>
          <w:p w:rsidR="00265469" w:rsidRDefault="00265469">
            <w:pPr>
              <w:pStyle w:val="ConsPlusNormal"/>
              <w:jc w:val="center"/>
            </w:pPr>
            <w:r>
              <w:t>0,8</w:t>
            </w:r>
          </w:p>
        </w:tc>
        <w:tc>
          <w:tcPr>
            <w:tcW w:w="664" w:type="dxa"/>
            <w:tcBorders>
              <w:top w:val="nil"/>
              <w:left w:val="nil"/>
              <w:bottom w:val="nil"/>
              <w:right w:val="nil"/>
            </w:tcBorders>
          </w:tcPr>
          <w:p w:rsidR="00265469" w:rsidRDefault="00265469">
            <w:pPr>
              <w:pStyle w:val="ConsPlusNormal"/>
              <w:jc w:val="center"/>
            </w:pPr>
            <w:r>
              <w:t>0,7</w:t>
            </w:r>
          </w:p>
        </w:tc>
        <w:tc>
          <w:tcPr>
            <w:tcW w:w="664" w:type="dxa"/>
            <w:tcBorders>
              <w:top w:val="nil"/>
              <w:left w:val="nil"/>
              <w:bottom w:val="nil"/>
              <w:right w:val="nil"/>
            </w:tcBorders>
          </w:tcPr>
          <w:p w:rsidR="00265469" w:rsidRDefault="00265469">
            <w:pPr>
              <w:pStyle w:val="ConsPlusNormal"/>
              <w:jc w:val="center"/>
            </w:pPr>
            <w:r>
              <w:t>0,5</w:t>
            </w:r>
          </w:p>
        </w:tc>
        <w:tc>
          <w:tcPr>
            <w:tcW w:w="664" w:type="dxa"/>
            <w:tcBorders>
              <w:top w:val="nil"/>
              <w:left w:val="nil"/>
              <w:bottom w:val="nil"/>
              <w:right w:val="nil"/>
            </w:tcBorders>
          </w:tcPr>
          <w:p w:rsidR="00265469" w:rsidRDefault="00265469">
            <w:pPr>
              <w:pStyle w:val="ConsPlusNormal"/>
              <w:jc w:val="center"/>
            </w:pPr>
            <w:r>
              <w:t>0,3</w:t>
            </w:r>
          </w:p>
        </w:tc>
        <w:tc>
          <w:tcPr>
            <w:tcW w:w="664" w:type="dxa"/>
            <w:tcBorders>
              <w:top w:val="nil"/>
              <w:left w:val="nil"/>
              <w:bottom w:val="nil"/>
              <w:right w:val="nil"/>
            </w:tcBorders>
          </w:tcPr>
          <w:p w:rsidR="00265469" w:rsidRDefault="00265469">
            <w:pPr>
              <w:pStyle w:val="ConsPlusNormal"/>
              <w:jc w:val="center"/>
            </w:pPr>
            <w:r>
              <w:t>0,2</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0,8</w:t>
            </w:r>
          </w:p>
        </w:tc>
        <w:tc>
          <w:tcPr>
            <w:tcW w:w="664" w:type="dxa"/>
            <w:tcBorders>
              <w:top w:val="nil"/>
              <w:left w:val="nil"/>
              <w:bottom w:val="nil"/>
              <w:right w:val="nil"/>
            </w:tcBorders>
          </w:tcPr>
          <w:p w:rsidR="00265469" w:rsidRDefault="00265469">
            <w:pPr>
              <w:pStyle w:val="ConsPlusNormal"/>
              <w:jc w:val="center"/>
            </w:pPr>
            <w:r>
              <w:t>0,8</w:t>
            </w:r>
          </w:p>
        </w:tc>
        <w:tc>
          <w:tcPr>
            <w:tcW w:w="664" w:type="dxa"/>
            <w:tcBorders>
              <w:top w:val="nil"/>
              <w:left w:val="nil"/>
              <w:bottom w:val="nil"/>
              <w:right w:val="nil"/>
            </w:tcBorders>
          </w:tcPr>
          <w:p w:rsidR="00265469" w:rsidRDefault="00265469">
            <w:pPr>
              <w:pStyle w:val="ConsPlusNormal"/>
              <w:jc w:val="center"/>
            </w:pPr>
            <w:r>
              <w:t>0,8</w:t>
            </w:r>
          </w:p>
        </w:tc>
        <w:tc>
          <w:tcPr>
            <w:tcW w:w="664" w:type="dxa"/>
            <w:tcBorders>
              <w:top w:val="nil"/>
              <w:left w:val="nil"/>
              <w:bottom w:val="nil"/>
              <w:right w:val="nil"/>
            </w:tcBorders>
          </w:tcPr>
          <w:p w:rsidR="00265469" w:rsidRDefault="00265469">
            <w:pPr>
              <w:pStyle w:val="ConsPlusNormal"/>
              <w:jc w:val="center"/>
            </w:pPr>
            <w:r>
              <w:t>0,8</w:t>
            </w:r>
          </w:p>
        </w:tc>
        <w:tc>
          <w:tcPr>
            <w:tcW w:w="664" w:type="dxa"/>
            <w:tcBorders>
              <w:top w:val="nil"/>
              <w:left w:val="nil"/>
              <w:bottom w:val="nil"/>
              <w:right w:val="nil"/>
            </w:tcBorders>
          </w:tcPr>
          <w:p w:rsidR="00265469" w:rsidRDefault="00265469">
            <w:pPr>
              <w:pStyle w:val="ConsPlusNormal"/>
              <w:jc w:val="center"/>
            </w:pPr>
            <w:r>
              <w:t>0,8</w:t>
            </w:r>
          </w:p>
        </w:tc>
        <w:tc>
          <w:tcPr>
            <w:tcW w:w="670" w:type="dxa"/>
            <w:tcBorders>
              <w:top w:val="nil"/>
              <w:left w:val="nil"/>
              <w:bottom w:val="nil"/>
              <w:right w:val="nil"/>
            </w:tcBorders>
          </w:tcPr>
          <w:p w:rsidR="00265469" w:rsidRDefault="00265469">
            <w:pPr>
              <w:pStyle w:val="ConsPlusNormal"/>
              <w:jc w:val="center"/>
            </w:pPr>
            <w:r>
              <w:t>0,8</w:t>
            </w:r>
          </w:p>
        </w:tc>
      </w:tr>
      <w:tr w:rsidR="00265469">
        <w:tblPrEx>
          <w:tblBorders>
            <w:insideH w:val="none" w:sz="0" w:space="0" w:color="auto"/>
            <w:insideV w:val="none" w:sz="0" w:space="0" w:color="auto"/>
          </w:tblBorders>
        </w:tblPrEx>
        <w:tc>
          <w:tcPr>
            <w:tcW w:w="3061" w:type="dxa"/>
            <w:vMerge/>
            <w:tcBorders>
              <w:top w:val="nil"/>
              <w:left w:val="nil"/>
              <w:bottom w:val="nil"/>
              <w:right w:val="nil"/>
            </w:tcBorders>
          </w:tcPr>
          <w:p w:rsidR="00265469" w:rsidRDefault="00265469"/>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0,8</w:t>
            </w:r>
          </w:p>
        </w:tc>
        <w:tc>
          <w:tcPr>
            <w:tcW w:w="664" w:type="dxa"/>
            <w:tcBorders>
              <w:top w:val="nil"/>
              <w:left w:val="nil"/>
              <w:bottom w:val="nil"/>
              <w:right w:val="nil"/>
            </w:tcBorders>
          </w:tcPr>
          <w:p w:rsidR="00265469" w:rsidRDefault="00265469">
            <w:pPr>
              <w:pStyle w:val="ConsPlusNormal"/>
              <w:jc w:val="center"/>
            </w:pPr>
            <w:r>
              <w:t>0,6</w:t>
            </w:r>
          </w:p>
        </w:tc>
        <w:tc>
          <w:tcPr>
            <w:tcW w:w="664" w:type="dxa"/>
            <w:tcBorders>
              <w:top w:val="nil"/>
              <w:left w:val="nil"/>
              <w:bottom w:val="nil"/>
              <w:right w:val="nil"/>
            </w:tcBorders>
          </w:tcPr>
          <w:p w:rsidR="00265469" w:rsidRDefault="00265469">
            <w:pPr>
              <w:pStyle w:val="ConsPlusNormal"/>
              <w:jc w:val="center"/>
            </w:pPr>
            <w:r>
              <w:t>0,4</w:t>
            </w:r>
          </w:p>
        </w:tc>
        <w:tc>
          <w:tcPr>
            <w:tcW w:w="664" w:type="dxa"/>
            <w:tcBorders>
              <w:top w:val="nil"/>
              <w:left w:val="nil"/>
              <w:bottom w:val="nil"/>
              <w:right w:val="nil"/>
            </w:tcBorders>
          </w:tcPr>
          <w:p w:rsidR="00265469" w:rsidRDefault="00265469">
            <w:pPr>
              <w:pStyle w:val="ConsPlusNormal"/>
              <w:jc w:val="center"/>
            </w:pPr>
            <w:r>
              <w:t>0,2</w:t>
            </w:r>
          </w:p>
        </w:tc>
        <w:tc>
          <w:tcPr>
            <w:tcW w:w="664" w:type="dxa"/>
            <w:tcBorders>
              <w:top w:val="nil"/>
              <w:left w:val="nil"/>
              <w:bottom w:val="nil"/>
              <w:right w:val="nil"/>
            </w:tcBorders>
          </w:tcPr>
          <w:p w:rsidR="00265469" w:rsidRDefault="00265469">
            <w:pPr>
              <w:pStyle w:val="ConsPlusNormal"/>
            </w:pP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1,2</w:t>
            </w:r>
          </w:p>
        </w:tc>
        <w:tc>
          <w:tcPr>
            <w:tcW w:w="664" w:type="dxa"/>
            <w:tcBorders>
              <w:top w:val="nil"/>
              <w:left w:val="nil"/>
              <w:bottom w:val="nil"/>
              <w:right w:val="nil"/>
            </w:tcBorders>
          </w:tcPr>
          <w:p w:rsidR="00265469" w:rsidRDefault="00265469">
            <w:pPr>
              <w:pStyle w:val="ConsPlusNormal"/>
              <w:jc w:val="center"/>
            </w:pPr>
            <w:r>
              <w:t>1,2</w:t>
            </w:r>
          </w:p>
        </w:tc>
        <w:tc>
          <w:tcPr>
            <w:tcW w:w="664" w:type="dxa"/>
            <w:tcBorders>
              <w:top w:val="nil"/>
              <w:left w:val="nil"/>
              <w:bottom w:val="nil"/>
              <w:right w:val="nil"/>
            </w:tcBorders>
          </w:tcPr>
          <w:p w:rsidR="00265469" w:rsidRDefault="00265469">
            <w:pPr>
              <w:pStyle w:val="ConsPlusNormal"/>
              <w:jc w:val="center"/>
            </w:pPr>
            <w:r>
              <w:t>1,2</w:t>
            </w:r>
          </w:p>
        </w:tc>
        <w:tc>
          <w:tcPr>
            <w:tcW w:w="664" w:type="dxa"/>
            <w:tcBorders>
              <w:top w:val="nil"/>
              <w:left w:val="nil"/>
              <w:bottom w:val="nil"/>
              <w:right w:val="nil"/>
            </w:tcBorders>
          </w:tcPr>
          <w:p w:rsidR="00265469" w:rsidRDefault="00265469">
            <w:pPr>
              <w:pStyle w:val="ConsPlusNormal"/>
              <w:jc w:val="center"/>
            </w:pPr>
            <w:r>
              <w:t>1,2</w:t>
            </w:r>
          </w:p>
        </w:tc>
        <w:tc>
          <w:tcPr>
            <w:tcW w:w="664" w:type="dxa"/>
            <w:tcBorders>
              <w:top w:val="nil"/>
              <w:left w:val="nil"/>
              <w:bottom w:val="nil"/>
              <w:right w:val="nil"/>
            </w:tcBorders>
          </w:tcPr>
          <w:p w:rsidR="00265469" w:rsidRDefault="00265469">
            <w:pPr>
              <w:pStyle w:val="ConsPlusNormal"/>
              <w:jc w:val="center"/>
            </w:pPr>
            <w:r>
              <w:t>1,2</w:t>
            </w:r>
          </w:p>
        </w:tc>
        <w:tc>
          <w:tcPr>
            <w:tcW w:w="670" w:type="dxa"/>
            <w:tcBorders>
              <w:top w:val="nil"/>
              <w:left w:val="nil"/>
              <w:bottom w:val="nil"/>
              <w:right w:val="nil"/>
            </w:tcBorders>
          </w:tcPr>
          <w:p w:rsidR="00265469" w:rsidRDefault="00265469">
            <w:pPr>
              <w:pStyle w:val="ConsPlusNormal"/>
              <w:jc w:val="center"/>
            </w:pPr>
            <w:r>
              <w:t>1,2</w:t>
            </w:r>
          </w:p>
        </w:tc>
      </w:tr>
      <w:tr w:rsidR="00265469">
        <w:tblPrEx>
          <w:tblBorders>
            <w:insideH w:val="none" w:sz="0" w:space="0" w:color="auto"/>
            <w:insideV w:val="none" w:sz="0" w:space="0" w:color="auto"/>
          </w:tblBorders>
        </w:tblPrEx>
        <w:tc>
          <w:tcPr>
            <w:tcW w:w="3061" w:type="dxa"/>
            <w:tcBorders>
              <w:top w:val="nil"/>
              <w:left w:val="nil"/>
              <w:bottom w:val="nil"/>
              <w:right w:val="nil"/>
            </w:tcBorders>
          </w:tcPr>
          <w:p w:rsidR="00265469" w:rsidRDefault="00265469">
            <w:pPr>
              <w:pStyle w:val="ConsPlusNormal"/>
            </w:pPr>
            <w:r>
              <w:t>Лесопромышленный комплекс</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70" w:type="dxa"/>
            <w:tcBorders>
              <w:top w:val="nil"/>
              <w:left w:val="nil"/>
              <w:bottom w:val="nil"/>
              <w:right w:val="nil"/>
            </w:tcBorders>
          </w:tcPr>
          <w:p w:rsidR="00265469" w:rsidRDefault="00265469">
            <w:pPr>
              <w:pStyle w:val="ConsPlusNormal"/>
              <w:jc w:val="center"/>
            </w:pPr>
            <w:r>
              <w:t>1</w:t>
            </w:r>
          </w:p>
        </w:tc>
      </w:tr>
      <w:tr w:rsidR="00265469">
        <w:tblPrEx>
          <w:tblBorders>
            <w:insideH w:val="none" w:sz="0" w:space="0" w:color="auto"/>
            <w:insideV w:val="none" w:sz="0" w:space="0" w:color="auto"/>
          </w:tblBorders>
        </w:tblPrEx>
        <w:tc>
          <w:tcPr>
            <w:tcW w:w="3061" w:type="dxa"/>
            <w:tcBorders>
              <w:top w:val="nil"/>
              <w:left w:val="nil"/>
              <w:bottom w:val="nil"/>
              <w:right w:val="nil"/>
            </w:tcBorders>
          </w:tcPr>
          <w:p w:rsidR="00265469" w:rsidRDefault="00265469">
            <w:pPr>
              <w:pStyle w:val="ConsPlusNormal"/>
            </w:pPr>
            <w:r>
              <w:t>Фармацевтическая и косметическая промышленность</w:t>
            </w:r>
          </w:p>
        </w:tc>
        <w:tc>
          <w:tcPr>
            <w:tcW w:w="664" w:type="dxa"/>
            <w:tcBorders>
              <w:top w:val="nil"/>
              <w:left w:val="nil"/>
              <w:bottom w:val="nil"/>
              <w:right w:val="nil"/>
            </w:tcBorders>
          </w:tcPr>
          <w:p w:rsidR="00265469" w:rsidRDefault="00265469">
            <w:pPr>
              <w:pStyle w:val="ConsPlusNormal"/>
              <w:jc w:val="center"/>
            </w:pPr>
            <w:r>
              <w:t>0,3</w:t>
            </w:r>
          </w:p>
        </w:tc>
        <w:tc>
          <w:tcPr>
            <w:tcW w:w="664" w:type="dxa"/>
            <w:tcBorders>
              <w:top w:val="nil"/>
              <w:left w:val="nil"/>
              <w:bottom w:val="nil"/>
              <w:right w:val="nil"/>
            </w:tcBorders>
          </w:tcPr>
          <w:p w:rsidR="00265469" w:rsidRDefault="00265469">
            <w:pPr>
              <w:pStyle w:val="ConsPlusNormal"/>
              <w:jc w:val="center"/>
            </w:pPr>
            <w:r>
              <w:t>0,3</w:t>
            </w:r>
          </w:p>
        </w:tc>
        <w:tc>
          <w:tcPr>
            <w:tcW w:w="664" w:type="dxa"/>
            <w:tcBorders>
              <w:top w:val="nil"/>
              <w:left w:val="nil"/>
              <w:bottom w:val="nil"/>
              <w:right w:val="nil"/>
            </w:tcBorders>
          </w:tcPr>
          <w:p w:rsidR="00265469" w:rsidRDefault="00265469">
            <w:pPr>
              <w:pStyle w:val="ConsPlusNormal"/>
              <w:jc w:val="center"/>
            </w:pPr>
            <w:r>
              <w:t>0,2</w:t>
            </w:r>
          </w:p>
        </w:tc>
        <w:tc>
          <w:tcPr>
            <w:tcW w:w="664" w:type="dxa"/>
            <w:tcBorders>
              <w:top w:val="nil"/>
              <w:left w:val="nil"/>
              <w:bottom w:val="nil"/>
              <w:right w:val="nil"/>
            </w:tcBorders>
          </w:tcPr>
          <w:p w:rsidR="00265469" w:rsidRDefault="00265469">
            <w:pPr>
              <w:pStyle w:val="ConsPlusNormal"/>
              <w:jc w:val="center"/>
            </w:pPr>
            <w:r>
              <w:t>0,1</w:t>
            </w:r>
          </w:p>
        </w:tc>
        <w:tc>
          <w:tcPr>
            <w:tcW w:w="664" w:type="dxa"/>
            <w:tcBorders>
              <w:top w:val="nil"/>
              <w:left w:val="nil"/>
              <w:bottom w:val="nil"/>
              <w:right w:val="nil"/>
            </w:tcBorders>
          </w:tcPr>
          <w:p w:rsidR="00265469" w:rsidRDefault="00265469">
            <w:pPr>
              <w:pStyle w:val="ConsPlusNormal"/>
              <w:jc w:val="center"/>
            </w:pPr>
            <w:r>
              <w:t>0,1</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w:t>
            </w:r>
          </w:p>
        </w:tc>
        <w:tc>
          <w:tcPr>
            <w:tcW w:w="670" w:type="dxa"/>
            <w:tcBorders>
              <w:top w:val="nil"/>
              <w:left w:val="nil"/>
              <w:bottom w:val="nil"/>
              <w:right w:val="nil"/>
            </w:tcBorders>
          </w:tcPr>
          <w:p w:rsidR="00265469" w:rsidRDefault="00265469">
            <w:pPr>
              <w:pStyle w:val="ConsPlusNormal"/>
              <w:jc w:val="center"/>
            </w:pPr>
            <w:r>
              <w:t>-</w:t>
            </w:r>
          </w:p>
        </w:tc>
      </w:tr>
      <w:tr w:rsidR="00265469">
        <w:tblPrEx>
          <w:tblBorders>
            <w:insideH w:val="none" w:sz="0" w:space="0" w:color="auto"/>
            <w:insideV w:val="none" w:sz="0" w:space="0" w:color="auto"/>
          </w:tblBorders>
        </w:tblPrEx>
        <w:tc>
          <w:tcPr>
            <w:tcW w:w="3061" w:type="dxa"/>
            <w:tcBorders>
              <w:top w:val="nil"/>
              <w:left w:val="nil"/>
              <w:bottom w:val="nil"/>
              <w:right w:val="nil"/>
            </w:tcBorders>
          </w:tcPr>
          <w:p w:rsidR="00265469" w:rsidRDefault="00265469">
            <w:pPr>
              <w:pStyle w:val="ConsPlusNormal"/>
            </w:pPr>
            <w:r>
              <w:t>Легкая промышленность</w:t>
            </w:r>
          </w:p>
        </w:tc>
        <w:tc>
          <w:tcPr>
            <w:tcW w:w="664" w:type="dxa"/>
            <w:tcBorders>
              <w:top w:val="nil"/>
              <w:left w:val="nil"/>
              <w:bottom w:val="nil"/>
              <w:right w:val="nil"/>
            </w:tcBorders>
          </w:tcPr>
          <w:p w:rsidR="00265469" w:rsidRDefault="00265469">
            <w:pPr>
              <w:pStyle w:val="ConsPlusNormal"/>
              <w:jc w:val="center"/>
            </w:pPr>
            <w:r>
              <w:t>0,5</w:t>
            </w:r>
          </w:p>
        </w:tc>
        <w:tc>
          <w:tcPr>
            <w:tcW w:w="664" w:type="dxa"/>
            <w:tcBorders>
              <w:top w:val="nil"/>
              <w:left w:val="nil"/>
              <w:bottom w:val="nil"/>
              <w:right w:val="nil"/>
            </w:tcBorders>
          </w:tcPr>
          <w:p w:rsidR="00265469" w:rsidRDefault="00265469">
            <w:pPr>
              <w:pStyle w:val="ConsPlusNormal"/>
              <w:jc w:val="center"/>
            </w:pPr>
            <w:r>
              <w:t>0,4</w:t>
            </w:r>
          </w:p>
        </w:tc>
        <w:tc>
          <w:tcPr>
            <w:tcW w:w="664" w:type="dxa"/>
            <w:tcBorders>
              <w:top w:val="nil"/>
              <w:left w:val="nil"/>
              <w:bottom w:val="nil"/>
              <w:right w:val="nil"/>
            </w:tcBorders>
          </w:tcPr>
          <w:p w:rsidR="00265469" w:rsidRDefault="00265469">
            <w:pPr>
              <w:pStyle w:val="ConsPlusNormal"/>
              <w:jc w:val="center"/>
            </w:pPr>
            <w:r>
              <w:t>0,3</w:t>
            </w:r>
          </w:p>
        </w:tc>
        <w:tc>
          <w:tcPr>
            <w:tcW w:w="664" w:type="dxa"/>
            <w:tcBorders>
              <w:top w:val="nil"/>
              <w:left w:val="nil"/>
              <w:bottom w:val="nil"/>
              <w:right w:val="nil"/>
            </w:tcBorders>
          </w:tcPr>
          <w:p w:rsidR="00265469" w:rsidRDefault="00265469">
            <w:pPr>
              <w:pStyle w:val="ConsPlusNormal"/>
              <w:jc w:val="center"/>
            </w:pPr>
            <w:r>
              <w:t>0,2</w:t>
            </w:r>
          </w:p>
        </w:tc>
        <w:tc>
          <w:tcPr>
            <w:tcW w:w="664" w:type="dxa"/>
            <w:tcBorders>
              <w:top w:val="nil"/>
              <w:left w:val="nil"/>
              <w:bottom w:val="nil"/>
              <w:right w:val="nil"/>
            </w:tcBorders>
          </w:tcPr>
          <w:p w:rsidR="00265469" w:rsidRDefault="00265469">
            <w:pPr>
              <w:pStyle w:val="ConsPlusNormal"/>
              <w:jc w:val="center"/>
            </w:pPr>
            <w:r>
              <w:t>0,1</w:t>
            </w:r>
          </w:p>
        </w:tc>
        <w:tc>
          <w:tcPr>
            <w:tcW w:w="664" w:type="dxa"/>
            <w:tcBorders>
              <w:top w:val="nil"/>
              <w:left w:val="nil"/>
              <w:bottom w:val="nil"/>
              <w:right w:val="nil"/>
            </w:tcBorders>
          </w:tcPr>
          <w:p w:rsidR="00265469" w:rsidRDefault="00265469">
            <w:pPr>
              <w:pStyle w:val="ConsPlusNormal"/>
              <w:jc w:val="center"/>
            </w:pPr>
            <w:r>
              <w:t>-</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64" w:type="dxa"/>
            <w:tcBorders>
              <w:top w:val="nil"/>
              <w:left w:val="nil"/>
              <w:bottom w:val="nil"/>
              <w:right w:val="nil"/>
            </w:tcBorders>
          </w:tcPr>
          <w:p w:rsidR="00265469" w:rsidRDefault="00265469">
            <w:pPr>
              <w:pStyle w:val="ConsPlusNormal"/>
              <w:jc w:val="center"/>
            </w:pPr>
            <w:r>
              <w:t>1</w:t>
            </w:r>
          </w:p>
        </w:tc>
        <w:tc>
          <w:tcPr>
            <w:tcW w:w="670" w:type="dxa"/>
            <w:tcBorders>
              <w:top w:val="nil"/>
              <w:left w:val="nil"/>
              <w:bottom w:val="nil"/>
              <w:right w:val="nil"/>
            </w:tcBorders>
          </w:tcPr>
          <w:p w:rsidR="00265469" w:rsidRDefault="00265469">
            <w:pPr>
              <w:pStyle w:val="ConsPlusNormal"/>
              <w:jc w:val="center"/>
            </w:pPr>
            <w:r>
              <w:t>1</w:t>
            </w:r>
          </w:p>
        </w:tc>
      </w:tr>
      <w:tr w:rsidR="00265469">
        <w:tblPrEx>
          <w:tblBorders>
            <w:insideH w:val="none" w:sz="0" w:space="0" w:color="auto"/>
            <w:insideV w:val="none" w:sz="0" w:space="0" w:color="auto"/>
          </w:tblBorders>
        </w:tblPrEx>
        <w:tc>
          <w:tcPr>
            <w:tcW w:w="3061" w:type="dxa"/>
            <w:tcBorders>
              <w:top w:val="nil"/>
              <w:left w:val="nil"/>
              <w:bottom w:val="single" w:sz="4" w:space="0" w:color="auto"/>
              <w:right w:val="nil"/>
            </w:tcBorders>
          </w:tcPr>
          <w:p w:rsidR="00265469" w:rsidRDefault="00265469">
            <w:pPr>
              <w:pStyle w:val="ConsPlusNormal"/>
            </w:pPr>
            <w:r>
              <w:t>Прочие отрасли промышленности</w:t>
            </w:r>
          </w:p>
        </w:tc>
        <w:tc>
          <w:tcPr>
            <w:tcW w:w="664" w:type="dxa"/>
            <w:tcBorders>
              <w:top w:val="nil"/>
              <w:left w:val="nil"/>
              <w:bottom w:val="single" w:sz="4" w:space="0" w:color="auto"/>
              <w:right w:val="nil"/>
            </w:tcBorders>
          </w:tcPr>
          <w:p w:rsidR="00265469" w:rsidRDefault="00265469">
            <w:pPr>
              <w:pStyle w:val="ConsPlusNormal"/>
              <w:jc w:val="center"/>
            </w:pPr>
            <w:r>
              <w:t>1</w:t>
            </w:r>
          </w:p>
        </w:tc>
        <w:tc>
          <w:tcPr>
            <w:tcW w:w="664" w:type="dxa"/>
            <w:tcBorders>
              <w:top w:val="nil"/>
              <w:left w:val="nil"/>
              <w:bottom w:val="single" w:sz="4" w:space="0" w:color="auto"/>
              <w:right w:val="nil"/>
            </w:tcBorders>
          </w:tcPr>
          <w:p w:rsidR="00265469" w:rsidRDefault="00265469">
            <w:pPr>
              <w:pStyle w:val="ConsPlusNormal"/>
              <w:jc w:val="center"/>
            </w:pPr>
            <w:r>
              <w:t>0,8</w:t>
            </w:r>
          </w:p>
        </w:tc>
        <w:tc>
          <w:tcPr>
            <w:tcW w:w="664" w:type="dxa"/>
            <w:tcBorders>
              <w:top w:val="nil"/>
              <w:left w:val="nil"/>
              <w:bottom w:val="single" w:sz="4" w:space="0" w:color="auto"/>
              <w:right w:val="nil"/>
            </w:tcBorders>
          </w:tcPr>
          <w:p w:rsidR="00265469" w:rsidRDefault="00265469">
            <w:pPr>
              <w:pStyle w:val="ConsPlusNormal"/>
              <w:jc w:val="center"/>
            </w:pPr>
            <w:r>
              <w:t>0,6</w:t>
            </w:r>
          </w:p>
        </w:tc>
        <w:tc>
          <w:tcPr>
            <w:tcW w:w="664" w:type="dxa"/>
            <w:tcBorders>
              <w:top w:val="nil"/>
              <w:left w:val="nil"/>
              <w:bottom w:val="single" w:sz="4" w:space="0" w:color="auto"/>
              <w:right w:val="nil"/>
            </w:tcBorders>
          </w:tcPr>
          <w:p w:rsidR="00265469" w:rsidRDefault="00265469">
            <w:pPr>
              <w:pStyle w:val="ConsPlusNormal"/>
              <w:jc w:val="center"/>
            </w:pPr>
            <w:r>
              <w:t>0,4</w:t>
            </w:r>
          </w:p>
        </w:tc>
        <w:tc>
          <w:tcPr>
            <w:tcW w:w="664" w:type="dxa"/>
            <w:tcBorders>
              <w:top w:val="nil"/>
              <w:left w:val="nil"/>
              <w:bottom w:val="single" w:sz="4" w:space="0" w:color="auto"/>
              <w:right w:val="nil"/>
            </w:tcBorders>
          </w:tcPr>
          <w:p w:rsidR="00265469" w:rsidRDefault="00265469">
            <w:pPr>
              <w:pStyle w:val="ConsPlusNormal"/>
              <w:jc w:val="center"/>
            </w:pPr>
            <w:r>
              <w:t>0,2</w:t>
            </w:r>
          </w:p>
        </w:tc>
        <w:tc>
          <w:tcPr>
            <w:tcW w:w="664" w:type="dxa"/>
            <w:tcBorders>
              <w:top w:val="nil"/>
              <w:left w:val="nil"/>
              <w:bottom w:val="single" w:sz="4" w:space="0" w:color="auto"/>
              <w:right w:val="nil"/>
            </w:tcBorders>
          </w:tcPr>
          <w:p w:rsidR="00265469" w:rsidRDefault="00265469">
            <w:pPr>
              <w:pStyle w:val="ConsPlusNormal"/>
              <w:jc w:val="center"/>
            </w:pPr>
            <w:r>
              <w:t>-</w:t>
            </w:r>
          </w:p>
        </w:tc>
        <w:tc>
          <w:tcPr>
            <w:tcW w:w="664" w:type="dxa"/>
            <w:tcBorders>
              <w:top w:val="nil"/>
              <w:left w:val="nil"/>
              <w:bottom w:val="single" w:sz="4" w:space="0" w:color="auto"/>
              <w:right w:val="nil"/>
            </w:tcBorders>
          </w:tcPr>
          <w:p w:rsidR="00265469" w:rsidRDefault="00265469">
            <w:pPr>
              <w:pStyle w:val="ConsPlusNormal"/>
              <w:jc w:val="center"/>
            </w:pPr>
            <w:r>
              <w:t>1</w:t>
            </w:r>
          </w:p>
        </w:tc>
        <w:tc>
          <w:tcPr>
            <w:tcW w:w="664" w:type="dxa"/>
            <w:tcBorders>
              <w:top w:val="nil"/>
              <w:left w:val="nil"/>
              <w:bottom w:val="single" w:sz="4" w:space="0" w:color="auto"/>
              <w:right w:val="nil"/>
            </w:tcBorders>
          </w:tcPr>
          <w:p w:rsidR="00265469" w:rsidRDefault="00265469">
            <w:pPr>
              <w:pStyle w:val="ConsPlusNormal"/>
              <w:jc w:val="center"/>
            </w:pPr>
            <w:r>
              <w:t>1</w:t>
            </w:r>
          </w:p>
        </w:tc>
        <w:tc>
          <w:tcPr>
            <w:tcW w:w="664" w:type="dxa"/>
            <w:tcBorders>
              <w:top w:val="nil"/>
              <w:left w:val="nil"/>
              <w:bottom w:val="single" w:sz="4" w:space="0" w:color="auto"/>
              <w:right w:val="nil"/>
            </w:tcBorders>
          </w:tcPr>
          <w:p w:rsidR="00265469" w:rsidRDefault="00265469">
            <w:pPr>
              <w:pStyle w:val="ConsPlusNormal"/>
              <w:jc w:val="center"/>
            </w:pPr>
            <w:r>
              <w:t>1</w:t>
            </w:r>
          </w:p>
        </w:tc>
        <w:tc>
          <w:tcPr>
            <w:tcW w:w="664" w:type="dxa"/>
            <w:tcBorders>
              <w:top w:val="nil"/>
              <w:left w:val="nil"/>
              <w:bottom w:val="single" w:sz="4" w:space="0" w:color="auto"/>
              <w:right w:val="nil"/>
            </w:tcBorders>
          </w:tcPr>
          <w:p w:rsidR="00265469" w:rsidRDefault="00265469">
            <w:pPr>
              <w:pStyle w:val="ConsPlusNormal"/>
              <w:jc w:val="center"/>
            </w:pPr>
            <w:r>
              <w:t>1</w:t>
            </w:r>
          </w:p>
        </w:tc>
        <w:tc>
          <w:tcPr>
            <w:tcW w:w="664" w:type="dxa"/>
            <w:tcBorders>
              <w:top w:val="nil"/>
              <w:left w:val="nil"/>
              <w:bottom w:val="single" w:sz="4" w:space="0" w:color="auto"/>
              <w:right w:val="nil"/>
            </w:tcBorders>
          </w:tcPr>
          <w:p w:rsidR="00265469" w:rsidRDefault="00265469">
            <w:pPr>
              <w:pStyle w:val="ConsPlusNormal"/>
              <w:jc w:val="center"/>
            </w:pPr>
            <w:r>
              <w:t>1</w:t>
            </w:r>
          </w:p>
        </w:tc>
        <w:tc>
          <w:tcPr>
            <w:tcW w:w="664" w:type="dxa"/>
            <w:tcBorders>
              <w:top w:val="nil"/>
              <w:left w:val="nil"/>
              <w:bottom w:val="single" w:sz="4" w:space="0" w:color="auto"/>
              <w:right w:val="nil"/>
            </w:tcBorders>
          </w:tcPr>
          <w:p w:rsidR="00265469" w:rsidRDefault="00265469">
            <w:pPr>
              <w:pStyle w:val="ConsPlusNormal"/>
              <w:jc w:val="center"/>
            </w:pPr>
            <w:r>
              <w:t>1</w:t>
            </w:r>
          </w:p>
        </w:tc>
        <w:tc>
          <w:tcPr>
            <w:tcW w:w="664" w:type="dxa"/>
            <w:tcBorders>
              <w:top w:val="nil"/>
              <w:left w:val="nil"/>
              <w:bottom w:val="single" w:sz="4" w:space="0" w:color="auto"/>
              <w:right w:val="nil"/>
            </w:tcBorders>
          </w:tcPr>
          <w:p w:rsidR="00265469" w:rsidRDefault="00265469">
            <w:pPr>
              <w:pStyle w:val="ConsPlusNormal"/>
              <w:jc w:val="center"/>
            </w:pPr>
            <w:r>
              <w:t>1</w:t>
            </w:r>
          </w:p>
        </w:tc>
        <w:tc>
          <w:tcPr>
            <w:tcW w:w="664" w:type="dxa"/>
            <w:tcBorders>
              <w:top w:val="nil"/>
              <w:left w:val="nil"/>
              <w:bottom w:val="single" w:sz="4" w:space="0" w:color="auto"/>
              <w:right w:val="nil"/>
            </w:tcBorders>
          </w:tcPr>
          <w:p w:rsidR="00265469" w:rsidRDefault="00265469">
            <w:pPr>
              <w:pStyle w:val="ConsPlusNormal"/>
              <w:jc w:val="center"/>
            </w:pPr>
            <w:r>
              <w:t>1</w:t>
            </w:r>
          </w:p>
        </w:tc>
        <w:tc>
          <w:tcPr>
            <w:tcW w:w="664" w:type="dxa"/>
            <w:tcBorders>
              <w:top w:val="nil"/>
              <w:left w:val="nil"/>
              <w:bottom w:val="single" w:sz="4" w:space="0" w:color="auto"/>
              <w:right w:val="nil"/>
            </w:tcBorders>
          </w:tcPr>
          <w:p w:rsidR="00265469" w:rsidRDefault="00265469">
            <w:pPr>
              <w:pStyle w:val="ConsPlusNormal"/>
              <w:jc w:val="center"/>
            </w:pPr>
            <w:r>
              <w:t>1</w:t>
            </w:r>
          </w:p>
        </w:tc>
        <w:tc>
          <w:tcPr>
            <w:tcW w:w="664" w:type="dxa"/>
            <w:tcBorders>
              <w:top w:val="nil"/>
              <w:left w:val="nil"/>
              <w:bottom w:val="single" w:sz="4" w:space="0" w:color="auto"/>
              <w:right w:val="nil"/>
            </w:tcBorders>
          </w:tcPr>
          <w:p w:rsidR="00265469" w:rsidRDefault="00265469">
            <w:pPr>
              <w:pStyle w:val="ConsPlusNormal"/>
              <w:jc w:val="center"/>
            </w:pPr>
            <w:r>
              <w:t>1</w:t>
            </w:r>
          </w:p>
        </w:tc>
        <w:tc>
          <w:tcPr>
            <w:tcW w:w="664" w:type="dxa"/>
            <w:tcBorders>
              <w:top w:val="nil"/>
              <w:left w:val="nil"/>
              <w:bottom w:val="single" w:sz="4" w:space="0" w:color="auto"/>
              <w:right w:val="nil"/>
            </w:tcBorders>
          </w:tcPr>
          <w:p w:rsidR="00265469" w:rsidRDefault="00265469">
            <w:pPr>
              <w:pStyle w:val="ConsPlusNormal"/>
              <w:jc w:val="center"/>
            </w:pPr>
            <w:r>
              <w:t>1</w:t>
            </w:r>
          </w:p>
        </w:tc>
        <w:tc>
          <w:tcPr>
            <w:tcW w:w="670" w:type="dxa"/>
            <w:tcBorders>
              <w:top w:val="nil"/>
              <w:left w:val="nil"/>
              <w:bottom w:val="single" w:sz="4" w:space="0" w:color="auto"/>
              <w:right w:val="nil"/>
            </w:tcBorders>
          </w:tcPr>
          <w:p w:rsidR="00265469" w:rsidRDefault="00265469">
            <w:pPr>
              <w:pStyle w:val="ConsPlusNormal"/>
              <w:jc w:val="center"/>
            </w:pPr>
            <w:r>
              <w:t>1</w:t>
            </w:r>
          </w:p>
        </w:tc>
      </w:tr>
    </w:tbl>
    <w:p w:rsidR="00265469" w:rsidRDefault="00265469">
      <w:pPr>
        <w:sectPr w:rsidR="00265469">
          <w:pgSz w:w="16838" w:h="11905" w:orient="landscape"/>
          <w:pgMar w:top="1701" w:right="1134" w:bottom="850" w:left="1134" w:header="0" w:footer="0" w:gutter="0"/>
          <w:cols w:space="720"/>
        </w:sectPr>
      </w:pPr>
    </w:p>
    <w:p w:rsidR="00265469" w:rsidRDefault="00265469">
      <w:pPr>
        <w:pStyle w:val="ConsPlusNormal"/>
        <w:jc w:val="both"/>
      </w:pPr>
    </w:p>
    <w:p w:rsidR="00265469" w:rsidRDefault="00265469">
      <w:pPr>
        <w:pStyle w:val="ConsPlusNormal"/>
        <w:ind w:firstLine="540"/>
        <w:jc w:val="both"/>
      </w:pPr>
      <w:r>
        <w:t>--------------------------------</w:t>
      </w:r>
    </w:p>
    <w:p w:rsidR="00265469" w:rsidRDefault="00265469">
      <w:pPr>
        <w:pStyle w:val="ConsPlusNormal"/>
        <w:spacing w:before="220"/>
        <w:ind w:firstLine="540"/>
        <w:jc w:val="both"/>
      </w:pPr>
      <w:bookmarkStart w:id="31" w:name="P807"/>
      <w:bookmarkEnd w:id="31"/>
      <w:r>
        <w:t>&lt;*&gt; Продукция, включенная в перечень продукции для целей реализации государственной поддержки организаций, реализующих корпоративные программы повышения конкурентоспособности, утверждаемый Министерством промышленности и торговли Российской Федерации.</w:t>
      </w: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right"/>
        <w:outlineLvl w:val="0"/>
      </w:pPr>
      <w:r>
        <w:t>Утверждено</w:t>
      </w:r>
    </w:p>
    <w:p w:rsidR="00265469" w:rsidRDefault="00265469">
      <w:pPr>
        <w:pStyle w:val="ConsPlusNormal"/>
        <w:jc w:val="right"/>
      </w:pPr>
      <w:r>
        <w:t>постановлением Правительства</w:t>
      </w:r>
    </w:p>
    <w:p w:rsidR="00265469" w:rsidRDefault="00265469">
      <w:pPr>
        <w:pStyle w:val="ConsPlusNormal"/>
        <w:jc w:val="right"/>
      </w:pPr>
      <w:r>
        <w:t>Российской Федерации</w:t>
      </w:r>
    </w:p>
    <w:p w:rsidR="00265469" w:rsidRDefault="00265469">
      <w:pPr>
        <w:pStyle w:val="ConsPlusNormal"/>
        <w:jc w:val="right"/>
      </w:pPr>
      <w:r>
        <w:t>от 23 февраля 2019 г. N 191</w:t>
      </w:r>
    </w:p>
    <w:p w:rsidR="00265469" w:rsidRDefault="00265469">
      <w:pPr>
        <w:pStyle w:val="ConsPlusNormal"/>
        <w:jc w:val="both"/>
      </w:pPr>
    </w:p>
    <w:p w:rsidR="00265469" w:rsidRDefault="00265469">
      <w:pPr>
        <w:pStyle w:val="ConsPlusTitle"/>
        <w:jc w:val="center"/>
      </w:pPr>
      <w:bookmarkStart w:id="32" w:name="P818"/>
      <w:bookmarkEnd w:id="32"/>
      <w:r>
        <w:t>ПОЛОЖЕНИЕ</w:t>
      </w:r>
    </w:p>
    <w:p w:rsidR="00265469" w:rsidRDefault="00265469">
      <w:pPr>
        <w:pStyle w:val="ConsPlusTitle"/>
        <w:jc w:val="center"/>
      </w:pPr>
      <w:r>
        <w:t>О МЕЖВЕДОМСТВЕННОЙ КОМИССИИ ПО ВОПРОСАМ ГОСУДАРСТВЕННОЙ</w:t>
      </w:r>
    </w:p>
    <w:p w:rsidR="00265469" w:rsidRDefault="00265469">
      <w:pPr>
        <w:pStyle w:val="ConsPlusTitle"/>
        <w:jc w:val="center"/>
      </w:pPr>
      <w:r>
        <w:t>ПОДДЕРЖКИ ОРГАНИЗАЦИЙ, РЕАЛИЗУЮЩИХ КОРПОРАТИВНЫЕ ПРОГРАММЫ</w:t>
      </w:r>
    </w:p>
    <w:p w:rsidR="00265469" w:rsidRDefault="00265469">
      <w:pPr>
        <w:pStyle w:val="ConsPlusTitle"/>
        <w:jc w:val="center"/>
      </w:pPr>
      <w:r>
        <w:t>ПОВЫШЕНИЯ КОНКУРЕНТОСПОСОБНОСТИ</w:t>
      </w:r>
    </w:p>
    <w:p w:rsidR="00265469" w:rsidRDefault="00265469">
      <w:pPr>
        <w:pStyle w:val="ConsPlusNormal"/>
        <w:jc w:val="both"/>
      </w:pPr>
    </w:p>
    <w:p w:rsidR="00265469" w:rsidRDefault="00265469">
      <w:pPr>
        <w:pStyle w:val="ConsPlusNormal"/>
        <w:ind w:firstLine="540"/>
        <w:jc w:val="both"/>
      </w:pPr>
      <w:r>
        <w:t>1. Настоящее Положение определяет порядок формирования и деятельности межведомственной комиссии по вопросам государственной поддержки организаций, реализующих корпоративные программы повышения конкурентоспособности (далее - межведомственная комиссия).</w:t>
      </w:r>
    </w:p>
    <w:p w:rsidR="00265469" w:rsidRDefault="00265469">
      <w:pPr>
        <w:pStyle w:val="ConsPlusNormal"/>
        <w:spacing w:before="220"/>
        <w:ind w:firstLine="540"/>
        <w:jc w:val="both"/>
      </w:pPr>
      <w:r>
        <w:t xml:space="preserve">2. Межведомственная комиссия в своей деятельности руководствуется </w:t>
      </w:r>
      <w:hyperlink r:id="rId22" w:history="1">
        <w:r>
          <w:rPr>
            <w:color w:val="0000FF"/>
          </w:rPr>
          <w:t>Конституцией</w:t>
        </w:r>
      </w:hyperlink>
      <w:r>
        <w:t xml:space="preserve"> Российской Федерации, международными договорами Российской Федерации, федеральными конституционными законами, федеральными законами, актами Президента Российской Федерации и актами Правительства Российской Федерации.</w:t>
      </w:r>
    </w:p>
    <w:p w:rsidR="00265469" w:rsidRDefault="00265469">
      <w:pPr>
        <w:pStyle w:val="ConsPlusNormal"/>
        <w:spacing w:before="220"/>
        <w:ind w:firstLine="540"/>
        <w:jc w:val="both"/>
      </w:pPr>
      <w:r>
        <w:t>3. Основными задачами межведомственной комиссии являются:</w:t>
      </w:r>
    </w:p>
    <w:p w:rsidR="00265469" w:rsidRDefault="00265469">
      <w:pPr>
        <w:pStyle w:val="ConsPlusNormal"/>
        <w:spacing w:before="220"/>
        <w:ind w:firstLine="540"/>
        <w:jc w:val="both"/>
      </w:pPr>
      <w:bookmarkStart w:id="33" w:name="P826"/>
      <w:bookmarkEnd w:id="33"/>
      <w:r>
        <w:t xml:space="preserve">а) рассмотрение и утверждение проекта единого перечня организаций, реализующих корпоративные программы повышения конкурентоспособности (далее - единый перечень), в соответствии с </w:t>
      </w:r>
      <w:hyperlink w:anchor="P43" w:history="1">
        <w:r>
          <w:rPr>
            <w:color w:val="0000FF"/>
          </w:rPr>
          <w:t>Правилами</w:t>
        </w:r>
      </w:hyperlink>
      <w:r>
        <w:t xml:space="preserve"> формирования и утверждения единого перечня организаций, реализующих корпоративные программы повышения конкурентоспособности, и заключения соглашений о реализации корпоративных программ повышения конкурентоспособности, утвержденными постановлением Правительства Российской Федерации от 23 февраля 2019 г. N 191 "О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w:t>
      </w:r>
    </w:p>
    <w:p w:rsidR="00265469" w:rsidRDefault="00265469">
      <w:pPr>
        <w:pStyle w:val="ConsPlusNormal"/>
        <w:spacing w:before="220"/>
        <w:ind w:firstLine="540"/>
        <w:jc w:val="both"/>
      </w:pPr>
      <w:r>
        <w:t xml:space="preserve">б) подготовка предложений по совершенствованию мероприятий, связанных с реализацией Правил, указанных в </w:t>
      </w:r>
      <w:hyperlink w:anchor="P826" w:history="1">
        <w:r>
          <w:rPr>
            <w:color w:val="0000FF"/>
          </w:rPr>
          <w:t>подпункте "а"</w:t>
        </w:r>
      </w:hyperlink>
      <w:r>
        <w:t xml:space="preserve"> настоящего пункта.</w:t>
      </w:r>
    </w:p>
    <w:p w:rsidR="00265469" w:rsidRDefault="00265469">
      <w:pPr>
        <w:pStyle w:val="ConsPlusNormal"/>
        <w:spacing w:before="220"/>
        <w:ind w:firstLine="540"/>
        <w:jc w:val="both"/>
      </w:pPr>
      <w:r>
        <w:t>4. Межведомственная комиссия образуется в составе председателя межведомственной комиссии, его заместителя и членов межведомственной комиссии.</w:t>
      </w:r>
    </w:p>
    <w:p w:rsidR="00265469" w:rsidRDefault="00265469">
      <w:pPr>
        <w:pStyle w:val="ConsPlusNormal"/>
        <w:spacing w:before="220"/>
        <w:ind w:firstLine="540"/>
        <w:jc w:val="both"/>
      </w:pPr>
      <w:r>
        <w:t xml:space="preserve">5. В состав межведомственной комиссии входят Министр промышленности и торговли Российской Федерации (председатель межведомственной комиссии), заместитель Министра </w:t>
      </w:r>
      <w:r>
        <w:lastRenderedPageBreak/>
        <w:t>промышленности и торговли Российской Федерации (заместитель председателя межведомственной комиссии), заместитель Министра экономического развития Российской Федерации, заместитель Министра финансов Российской Федерации, заместитель руководителя Федеральной антимонопольной службы, уполномоченные представители иных заинтересованных федеральных органов исполнительной власти и руководитель акционерного общества "Российский экспортный центр" (по согласованию).</w:t>
      </w:r>
    </w:p>
    <w:p w:rsidR="00265469" w:rsidRDefault="00265469">
      <w:pPr>
        <w:pStyle w:val="ConsPlusNormal"/>
        <w:spacing w:before="220"/>
        <w:ind w:firstLine="540"/>
        <w:jc w:val="both"/>
      </w:pPr>
      <w:r>
        <w:t>6. Представители федеральных органов исполнительной власти включаются в состав межведомственной комиссии по представлению руководителей соответствующего федерального органа исполнительной власти.</w:t>
      </w:r>
    </w:p>
    <w:p w:rsidR="00265469" w:rsidRDefault="00265469">
      <w:pPr>
        <w:pStyle w:val="ConsPlusNormal"/>
        <w:spacing w:before="220"/>
        <w:ind w:firstLine="540"/>
        <w:jc w:val="both"/>
      </w:pPr>
      <w:r>
        <w:t>7. Состав межведомственной комиссии утверждается Министерством промышленности и торговли Российской Федерации.</w:t>
      </w:r>
    </w:p>
    <w:p w:rsidR="00265469" w:rsidRDefault="00265469">
      <w:pPr>
        <w:pStyle w:val="ConsPlusNormal"/>
        <w:spacing w:before="220"/>
        <w:ind w:firstLine="540"/>
        <w:jc w:val="both"/>
      </w:pPr>
      <w:r>
        <w:t>8. Председатель межведомственной комиссии:</w:t>
      </w:r>
    </w:p>
    <w:p w:rsidR="00265469" w:rsidRDefault="00265469">
      <w:pPr>
        <w:pStyle w:val="ConsPlusNormal"/>
        <w:spacing w:before="220"/>
        <w:ind w:firstLine="540"/>
        <w:jc w:val="both"/>
      </w:pPr>
      <w:r>
        <w:t>а) организует работу межведомственной комиссии;</w:t>
      </w:r>
    </w:p>
    <w:p w:rsidR="00265469" w:rsidRDefault="00265469">
      <w:pPr>
        <w:pStyle w:val="ConsPlusNormal"/>
        <w:spacing w:before="220"/>
        <w:ind w:firstLine="540"/>
        <w:jc w:val="both"/>
      </w:pPr>
      <w:r>
        <w:t>б) определяет перечень, сроки и порядок рассмотрения вопросов на заседаниях межведомственной комиссии;</w:t>
      </w:r>
    </w:p>
    <w:p w:rsidR="00265469" w:rsidRDefault="00265469">
      <w:pPr>
        <w:pStyle w:val="ConsPlusNormal"/>
        <w:spacing w:before="220"/>
        <w:ind w:firstLine="540"/>
        <w:jc w:val="both"/>
      </w:pPr>
      <w:r>
        <w:t>в) организует планирование текущей деятельности межведомственной комиссии.</w:t>
      </w:r>
    </w:p>
    <w:p w:rsidR="00265469" w:rsidRDefault="00265469">
      <w:pPr>
        <w:pStyle w:val="ConsPlusNormal"/>
        <w:spacing w:before="220"/>
        <w:ind w:firstLine="540"/>
        <w:jc w:val="both"/>
      </w:pPr>
      <w:r>
        <w:t>9. В отсутствие председателя межведомственной комиссии его обязанности исполняет заместитель председателя межведомственной комиссии.</w:t>
      </w:r>
    </w:p>
    <w:p w:rsidR="00265469" w:rsidRDefault="00265469">
      <w:pPr>
        <w:pStyle w:val="ConsPlusNormal"/>
        <w:spacing w:before="220"/>
        <w:ind w:firstLine="540"/>
        <w:jc w:val="both"/>
      </w:pPr>
      <w:r>
        <w:t>10. Созыв и проведение заседаний межведомственной комиссии обеспечивает Министерство промышленности и торговли Российской Федерации.</w:t>
      </w:r>
    </w:p>
    <w:p w:rsidR="00265469" w:rsidRDefault="00265469">
      <w:pPr>
        <w:pStyle w:val="ConsPlusNormal"/>
        <w:spacing w:before="220"/>
        <w:ind w:firstLine="540"/>
        <w:jc w:val="both"/>
      </w:pPr>
      <w:r>
        <w:t>11. Заседание межведомственной комиссии считается правомочным для принятия решений, если на нем присутствует не менее половины ее членов. Члены комиссии имеют равные права при обсуждении рассматриваемых на заседании межведомственной комиссии вопросов. Замещение членов межведомственной комиссии другими лицами не допускается, за исключением случаев их отсутствия по причине болезни или нахождения в отпуске.</w:t>
      </w:r>
    </w:p>
    <w:p w:rsidR="00265469" w:rsidRDefault="00265469">
      <w:pPr>
        <w:pStyle w:val="ConsPlusNormal"/>
        <w:spacing w:before="220"/>
        <w:ind w:firstLine="540"/>
        <w:jc w:val="both"/>
      </w:pPr>
      <w:r>
        <w:t>12. Уведомление о предстоящем заседании межведомственной комиссии и необходимые материалы рассылаются Министерством промышленности и торговли Российской Федерации по поручению председателя межведомственной комиссии ее членам не позднее одного месяца до дня проведения заседания межведомственной комиссии.</w:t>
      </w:r>
    </w:p>
    <w:p w:rsidR="00265469" w:rsidRDefault="00265469">
      <w:pPr>
        <w:pStyle w:val="ConsPlusNormal"/>
        <w:spacing w:before="220"/>
        <w:ind w:firstLine="540"/>
        <w:jc w:val="both"/>
      </w:pPr>
      <w:r>
        <w:t>13. Решение межведомственной комиссии принимается простым большинством голосов присутствующих на заседании членов межведомственной комиссии. Член межведомственной комиссии в случае невозможности его присутствия на заседании не позднее чем за 1 день до дня проведения заседания представляет председателю межведомственной комиссии по всем выносимым на заседание межведомственной комиссии вопросам свое мнение в письменной форме, которое приравнивается к участию в заседании межведомственной комиссии и учитывается при голосовании и принятии решений.</w:t>
      </w:r>
    </w:p>
    <w:p w:rsidR="00265469" w:rsidRDefault="00265469">
      <w:pPr>
        <w:pStyle w:val="ConsPlusNormal"/>
        <w:spacing w:before="220"/>
        <w:ind w:firstLine="540"/>
        <w:jc w:val="both"/>
      </w:pPr>
      <w:r>
        <w:t>14. Решения межведомственной комиссии в течение 5 рабочих дней с даты проведения его заседания оформляются протоколом, который подписывается всеми присутствующими на заседании межведомственной комиссии ее членами и размещается в государственной информационной системе промышленности в информационно-телекоммуникационной сети "Интернет".</w:t>
      </w:r>
    </w:p>
    <w:p w:rsidR="00265469" w:rsidRDefault="00265469">
      <w:pPr>
        <w:pStyle w:val="ConsPlusNormal"/>
        <w:spacing w:before="220"/>
        <w:ind w:firstLine="540"/>
        <w:jc w:val="both"/>
      </w:pPr>
      <w:r>
        <w:t xml:space="preserve">15. Информационно-аналитическое и материально-техническое обеспечение деятельности межведомственной комиссии осуществляется Министерством промышленности и торговли </w:t>
      </w:r>
      <w:r>
        <w:lastRenderedPageBreak/>
        <w:t>Российской Федерации.</w:t>
      </w: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right"/>
        <w:outlineLvl w:val="0"/>
      </w:pPr>
      <w:r>
        <w:t>Утверждены</w:t>
      </w:r>
    </w:p>
    <w:p w:rsidR="00265469" w:rsidRDefault="00265469">
      <w:pPr>
        <w:pStyle w:val="ConsPlusNormal"/>
        <w:jc w:val="right"/>
      </w:pPr>
      <w:r>
        <w:t>постановлением Правительства</w:t>
      </w:r>
    </w:p>
    <w:p w:rsidR="00265469" w:rsidRDefault="00265469">
      <w:pPr>
        <w:pStyle w:val="ConsPlusNormal"/>
        <w:jc w:val="right"/>
      </w:pPr>
      <w:r>
        <w:t>Российской Федерации</w:t>
      </w:r>
    </w:p>
    <w:p w:rsidR="00265469" w:rsidRDefault="00265469">
      <w:pPr>
        <w:pStyle w:val="ConsPlusNormal"/>
        <w:jc w:val="right"/>
      </w:pPr>
      <w:r>
        <w:t>от 23 февраля 2019 г. N 191</w:t>
      </w:r>
    </w:p>
    <w:p w:rsidR="00265469" w:rsidRDefault="00265469">
      <w:pPr>
        <w:pStyle w:val="ConsPlusNormal"/>
        <w:jc w:val="both"/>
      </w:pPr>
    </w:p>
    <w:p w:rsidR="00265469" w:rsidRDefault="00265469">
      <w:pPr>
        <w:pStyle w:val="ConsPlusTitle"/>
        <w:jc w:val="center"/>
      </w:pPr>
      <w:bookmarkStart w:id="34" w:name="P853"/>
      <w:bookmarkEnd w:id="34"/>
      <w:r>
        <w:t>ПРАВИЛА</w:t>
      </w:r>
    </w:p>
    <w:p w:rsidR="00265469" w:rsidRDefault="00265469">
      <w:pPr>
        <w:pStyle w:val="ConsPlusTitle"/>
        <w:jc w:val="center"/>
      </w:pPr>
      <w:r>
        <w:t>ПРЕДОСТАВЛЕНИЯ СУБСИДИЙ ИЗ ФЕДЕРАЛЬНОГО БЮДЖЕТА</w:t>
      </w:r>
    </w:p>
    <w:p w:rsidR="00265469" w:rsidRDefault="00265469">
      <w:pPr>
        <w:pStyle w:val="ConsPlusTitle"/>
        <w:jc w:val="center"/>
      </w:pPr>
      <w:r>
        <w:t>ОРГАНИЗАЦИЯМ В ЦЕЛЯХ КОМПЕНСАЦИИ ЧАСТИ ПРОЦЕНТНЫХ</w:t>
      </w:r>
    </w:p>
    <w:p w:rsidR="00265469" w:rsidRDefault="00265469">
      <w:pPr>
        <w:pStyle w:val="ConsPlusTitle"/>
        <w:jc w:val="center"/>
      </w:pPr>
      <w:r>
        <w:t>СТАВОК ПО ЭКСПОРТНЫМ КРЕДИТАМ И ИНЫМ ИНСТРУМЕНТАМ</w:t>
      </w:r>
    </w:p>
    <w:p w:rsidR="00265469" w:rsidRDefault="00265469">
      <w:pPr>
        <w:pStyle w:val="ConsPlusTitle"/>
        <w:jc w:val="center"/>
      </w:pPr>
      <w:r>
        <w:t>ФИНАНСИРОВАНИЯ, АНАЛОГИЧНЫМ КРЕДИТУ ПО ЭКОНОМИЧЕСКОЙ</w:t>
      </w:r>
    </w:p>
    <w:p w:rsidR="00265469" w:rsidRDefault="00265469">
      <w:pPr>
        <w:pStyle w:val="ConsPlusTitle"/>
        <w:jc w:val="center"/>
      </w:pPr>
      <w:r>
        <w:t>СУТИ, А ТАКЖЕ КОМПЕНСАЦИИ ЧАСТИ СТРАХОВОЙ ПРЕМИИ</w:t>
      </w:r>
    </w:p>
    <w:p w:rsidR="00265469" w:rsidRDefault="00265469">
      <w:pPr>
        <w:pStyle w:val="ConsPlusTitle"/>
        <w:jc w:val="center"/>
      </w:pPr>
      <w:r>
        <w:t>ПО ДОГОВОРАМ СТРАХОВАНИЯ ЭКСПОРТНЫХ КРЕДИТОВ</w:t>
      </w:r>
    </w:p>
    <w:p w:rsidR="00265469" w:rsidRDefault="00265469">
      <w:pPr>
        <w:pStyle w:val="ConsPlusNormal"/>
        <w:jc w:val="both"/>
      </w:pPr>
    </w:p>
    <w:p w:rsidR="00265469" w:rsidRDefault="00265469">
      <w:pPr>
        <w:pStyle w:val="ConsPlusNormal"/>
        <w:ind w:firstLine="540"/>
        <w:jc w:val="both"/>
      </w:pPr>
      <w:bookmarkStart w:id="35" w:name="P861"/>
      <w:bookmarkEnd w:id="35"/>
      <w:r>
        <w:t>1. Настоящие Правила устанавливают цели, условия и порядок предоставления субсидий из федерального бюджета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 (далее - субсидии).</w:t>
      </w:r>
    </w:p>
    <w:p w:rsidR="00265469" w:rsidRDefault="00265469">
      <w:pPr>
        <w:pStyle w:val="ConsPlusNormal"/>
        <w:spacing w:before="220"/>
        <w:ind w:firstLine="540"/>
        <w:jc w:val="both"/>
      </w:pPr>
      <w:r>
        <w:t xml:space="preserve">В соответствии с настоящими Правилами субсидии предоставляются кредитным организациям, соответствующим критериям, установленным </w:t>
      </w:r>
      <w:hyperlink w:anchor="P897" w:history="1">
        <w:r>
          <w:rPr>
            <w:color w:val="0000FF"/>
          </w:rPr>
          <w:t>пунктом 5</w:t>
        </w:r>
      </w:hyperlink>
      <w:r>
        <w:t xml:space="preserve"> настоящих Правил (далее - кредитные организации).</w:t>
      </w:r>
    </w:p>
    <w:p w:rsidR="00265469" w:rsidRDefault="00265469">
      <w:pPr>
        <w:pStyle w:val="ConsPlusNormal"/>
        <w:spacing w:before="220"/>
        <w:ind w:firstLine="540"/>
        <w:jc w:val="both"/>
      </w:pPr>
      <w:bookmarkStart w:id="36" w:name="P863"/>
      <w:bookmarkEnd w:id="36"/>
      <w:r>
        <w:t>2. Для целей настоящих Правил используются следующие понятия:</w:t>
      </w:r>
    </w:p>
    <w:p w:rsidR="00265469" w:rsidRDefault="00265469">
      <w:pPr>
        <w:pStyle w:val="ConsPlusNormal"/>
        <w:spacing w:before="220"/>
        <w:ind w:firstLine="540"/>
        <w:jc w:val="both"/>
      </w:pPr>
      <w:r>
        <w:t>"договор страхования экспортного кредита" - договор страхования, заключаемый кредитной организацией и российской страховой организацией с учетом положений Договоренности по официальным экспортным кредитам Организации экономического сотрудничества и развития в целях страхования экспортных кредитов и иных инструментов финансирования, аналогичных кредиту по экономической сути, предоставляемых кредитной организацией;</w:t>
      </w:r>
    </w:p>
    <w:p w:rsidR="00265469" w:rsidRDefault="00265469">
      <w:pPr>
        <w:pStyle w:val="ConsPlusNormal"/>
        <w:spacing w:before="220"/>
        <w:ind w:firstLine="540"/>
        <w:jc w:val="both"/>
      </w:pPr>
      <w:r>
        <w:t>"инвестиционное финансирование" - финансирование проектов (включая компенсацию части страховой премии соответствующих экспортных кредитов) по организации российских производств в иностранных государствах и проектов по организации экспортно ориентированных производств на территории Российской Федерации, включая финансирование производства и поставок продукции (ее компонентов российского производства) на экспорт, реализуемых в рамках корпоративной программы повышения конкурентоспособности, с началом экспорта продукции не позднее 31 декабря 2023 г.;</w:t>
      </w:r>
    </w:p>
    <w:p w:rsidR="00265469" w:rsidRDefault="00265469">
      <w:pPr>
        <w:pStyle w:val="ConsPlusNormal"/>
        <w:spacing w:before="220"/>
        <w:ind w:firstLine="540"/>
        <w:jc w:val="both"/>
      </w:pPr>
      <w:r>
        <w:t>"иное финансирование" - финансирование (включая компенсацию части страховой премии соответствующих экспортных кредитов), за исключением инвестиционного финансирования;</w:t>
      </w:r>
    </w:p>
    <w:p w:rsidR="00265469" w:rsidRDefault="00265469">
      <w:pPr>
        <w:pStyle w:val="ConsPlusNormal"/>
        <w:spacing w:before="220"/>
        <w:ind w:firstLine="540"/>
        <w:jc w:val="both"/>
      </w:pPr>
      <w:r>
        <w:t>"иные инструменты финансирования, аналогичные кредиту по экономической сути" - инструменты финансирования, включающие:</w:t>
      </w:r>
    </w:p>
    <w:p w:rsidR="00265469" w:rsidRDefault="00265469">
      <w:pPr>
        <w:pStyle w:val="ConsPlusNormal"/>
        <w:spacing w:before="220"/>
        <w:ind w:firstLine="540"/>
        <w:jc w:val="both"/>
      </w:pPr>
      <w:r>
        <w:t>аккредитивы, выставленные кредитными организациями по поручению иностранных компаний для оплаты поставляемой продукции;</w:t>
      </w:r>
    </w:p>
    <w:p w:rsidR="00265469" w:rsidRDefault="00265469">
      <w:pPr>
        <w:pStyle w:val="ConsPlusNormal"/>
        <w:spacing w:before="220"/>
        <w:ind w:firstLine="540"/>
        <w:jc w:val="both"/>
      </w:pPr>
      <w:r>
        <w:t xml:space="preserve">аккредитивы с отсроченным платежом, выставленные иностранными банками для </w:t>
      </w:r>
      <w:r>
        <w:lastRenderedPageBreak/>
        <w:t>финансирования оплаты поставляемой продукции, дисконтируемые кредитными организациями;</w:t>
      </w:r>
    </w:p>
    <w:p w:rsidR="00265469" w:rsidRDefault="00265469">
      <w:pPr>
        <w:pStyle w:val="ConsPlusNormal"/>
        <w:spacing w:before="220"/>
        <w:ind w:firstLine="540"/>
        <w:jc w:val="both"/>
      </w:pPr>
      <w:r>
        <w:t>аккредитивы с постфинансированием, выставленные иностранными банками для финансирования оплаты поставляемой продукции, по которым кредитные организации выступают в качестве исполняющих банков;</w:t>
      </w:r>
    </w:p>
    <w:p w:rsidR="00265469" w:rsidRDefault="00265469">
      <w:pPr>
        <w:pStyle w:val="ConsPlusNormal"/>
        <w:spacing w:before="220"/>
        <w:ind w:firstLine="540"/>
        <w:jc w:val="both"/>
      </w:pPr>
      <w:r>
        <w:t>выкуп кредитными организациями денежных требований к иностранным контрагентам (дебиторской задолженности) для финансирования оплаты поставленной продукции (финансирование под уступку денежного требования, факторинг и другие формы уступки);</w:t>
      </w:r>
    </w:p>
    <w:p w:rsidR="00265469" w:rsidRDefault="00265469">
      <w:pPr>
        <w:pStyle w:val="ConsPlusNormal"/>
        <w:spacing w:before="220"/>
        <w:ind w:firstLine="540"/>
        <w:jc w:val="both"/>
      </w:pPr>
      <w:r>
        <w:t>"корпоративная программа повышения конкурентоспособности" - программа деятельности организации, направленная на повышение конкурентоспособности, увеличение объемов производства и реализации такой продукции;</w:t>
      </w:r>
    </w:p>
    <w:p w:rsidR="00265469" w:rsidRDefault="00265469">
      <w:pPr>
        <w:pStyle w:val="ConsPlusNormal"/>
        <w:spacing w:before="220"/>
        <w:ind w:firstLine="540"/>
        <w:jc w:val="both"/>
      </w:pPr>
      <w:r>
        <w:t xml:space="preserve">"нераспределенные лимиты бюджетных обязательств" - рассчитанная на конкретную дату разность лимитов бюджетных обязательств, доведенных до Министерства промышленности и торговли Российской Федерации на текущий финансовый год и плановый период на цели, предусмотренные </w:t>
      </w:r>
      <w:hyperlink w:anchor="P861" w:history="1">
        <w:r>
          <w:rPr>
            <w:color w:val="0000FF"/>
          </w:rPr>
          <w:t>пунктом 1</w:t>
        </w:r>
      </w:hyperlink>
      <w:r>
        <w:t xml:space="preserve"> настоящих Правил, и совокупной суммы средств субсидии, решения о предоставлении которой приняты Министерством промышленности и торговли Российской Федерации в текущем финансовом году и плановом периоде на соответствующую дату;</w:t>
      </w:r>
    </w:p>
    <w:p w:rsidR="00265469" w:rsidRDefault="00265469">
      <w:pPr>
        <w:pStyle w:val="ConsPlusNormal"/>
        <w:spacing w:before="220"/>
        <w:ind w:firstLine="540"/>
        <w:jc w:val="both"/>
      </w:pPr>
      <w:r>
        <w:t>"продукция" - промышленная продукция (товары, работы и услуги), включенная в перечень продукции для целей реализации государственной поддержки организаций, реализующих корпоративные программы повышения конкурентоспособности, утверждаемый Министерством промышленности и торговли Российской Федерации;</w:t>
      </w:r>
    </w:p>
    <w:p w:rsidR="00265469" w:rsidRDefault="00265469">
      <w:pPr>
        <w:pStyle w:val="ConsPlusNormal"/>
        <w:spacing w:before="220"/>
        <w:ind w:firstLine="540"/>
        <w:jc w:val="both"/>
      </w:pPr>
      <w:r>
        <w:t>"объем экспорта" - совокупный объем экспорта продукции в рублевом выражении, осуществление которого обеспечивается с использованием предоставленного кредитной организацией финансирования в течение срока реализации экспортного проекта или в течение срока, на который предоставляется субсидируемое в соответствии с настоящими Правилами финансирование на реализацию проекта по организации российского производства в иностранных государствах или проекта по организации экспортно ориентированного производства на территории Российской Федерации;</w:t>
      </w:r>
    </w:p>
    <w:p w:rsidR="00265469" w:rsidRDefault="00265469">
      <w:pPr>
        <w:pStyle w:val="ConsPlusNormal"/>
        <w:spacing w:before="220"/>
        <w:ind w:firstLine="540"/>
        <w:jc w:val="both"/>
      </w:pPr>
      <w:r>
        <w:t>"проект по организации российских производств в иностранных государствах" - сделка или несколько сделок, которые направлены на модернизацию и (или) создание (организацию) или приобретение производств и (или) обслуживающих центров за пределами территории Российской Федерации, а также связанных с ними объектов инфраструктуры для производства, переработки и (или) обслуживания продукции с долей продукции либо ее компонентов российского производства в такой производимой, перерабатываемой и (или) обслуживаемой продукции, составляющей не менее 30 процентов;</w:t>
      </w:r>
    </w:p>
    <w:p w:rsidR="00265469" w:rsidRDefault="00265469">
      <w:pPr>
        <w:pStyle w:val="ConsPlusNormal"/>
        <w:spacing w:before="220"/>
        <w:ind w:firstLine="540"/>
        <w:jc w:val="both"/>
      </w:pPr>
      <w:r>
        <w:t>"проект по организации экспортно ориентированных производств на территории Российской Федерации" - сделка или несколько сделок, которые направлены на модернизацию и (или) создание (организацию) производств, включая связанные с ними объекты инфраструктуры, на территории Российской Федерации и предусматривают производство и экспорт в рамках реализации корпоративной программы повышения конкурентоспособности продукции, в объеме не менее 30 процентов планируемого ежегодного объема выручки создаваемого (модернизируемого) производства;</w:t>
      </w:r>
    </w:p>
    <w:p w:rsidR="00265469" w:rsidRDefault="00265469">
      <w:pPr>
        <w:pStyle w:val="ConsPlusNormal"/>
        <w:spacing w:before="220"/>
        <w:ind w:firstLine="540"/>
        <w:jc w:val="both"/>
      </w:pPr>
      <w:r>
        <w:t xml:space="preserve">"процентная ставка для заемщика" - процентная ставка по экспортному кредиту или иному инструменту финансирования, аналогичному кредиту по экономической сути, или размер комиссии (вознаграждения) за дисконтирование, которые устанавливаются кредитной организацией для заемщика в соответствующем соглашении о предоставлении финансирования, рассчитанные с учетом объемов субсидирования, предоставляемых кредитной организации в соответствии с </w:t>
      </w:r>
      <w:r>
        <w:lastRenderedPageBreak/>
        <w:t xml:space="preserve">настоящими Правилами. Значение процентной ставки для заемщика по соглашениям о предоставлении финансирования, заключенным в валюте Российской Федерации, не должно превышать предельного уровня конечной ставки кредитования, определяемого в соответствии с </w:t>
      </w:r>
      <w:hyperlink r:id="rId23" w:history="1">
        <w:r>
          <w:rPr>
            <w:color w:val="0000FF"/>
          </w:rPr>
          <w:t>Правилами</w:t>
        </w:r>
      </w:hyperlink>
      <w:r>
        <w:t xml:space="preserve"> расчета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определения предельного уровня конечной ставки кредитования, при превышении которого субсидирование процентной ставки не осуществляется, утвержденными постановлением Правительства Российской Федерации от 20 июля 2016 г. N 702 "О применении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определении предельного уровня конечной ставки кредитования, при превышении которого субсидирование процентной ставки не осуществляется";</w:t>
      </w:r>
    </w:p>
    <w:p w:rsidR="00265469" w:rsidRDefault="00265469">
      <w:pPr>
        <w:pStyle w:val="ConsPlusNormal"/>
        <w:spacing w:before="220"/>
        <w:ind w:firstLine="540"/>
        <w:jc w:val="both"/>
      </w:pPr>
      <w:r>
        <w:t>"страховая премия" - плата за страхование, выплачиваемая кредитной организацией российской страховой организации по договору страхования экспортного кредита в порядке и в сроки, которые установлены таким договором;</w:t>
      </w:r>
    </w:p>
    <w:p w:rsidR="00265469" w:rsidRDefault="00265469">
      <w:pPr>
        <w:pStyle w:val="ConsPlusNormal"/>
        <w:spacing w:before="220"/>
        <w:ind w:firstLine="540"/>
        <w:jc w:val="both"/>
      </w:pPr>
      <w:r>
        <w:t>"соглашение о предоставлении финансирования" - кредитное соглашение (договор) и (или) иное соглашение (договор) о предоставлении кредитными организациями в соответствии с их внутренними нормативными документами финансирования (рефинансирования) на условиях, предусмотренных настоящими Правилами;</w:t>
      </w:r>
    </w:p>
    <w:p w:rsidR="00265469" w:rsidRDefault="00265469">
      <w:pPr>
        <w:pStyle w:val="ConsPlusNormal"/>
        <w:spacing w:before="220"/>
        <w:ind w:firstLine="540"/>
        <w:jc w:val="both"/>
      </w:pPr>
      <w:r>
        <w:t xml:space="preserve">"участник корпоративной программы повышения конкурентоспособности" - организация, включенная в единый перечень российских организаций, реализующих корпоративные программы повышения конкурентоспособности, и заключившая соглашение о реализации корпоративной программы повышения конкурентоспособности в соответствии с </w:t>
      </w:r>
      <w:hyperlink w:anchor="P43" w:history="1">
        <w:r>
          <w:rPr>
            <w:color w:val="0000FF"/>
          </w:rPr>
          <w:t>Правилами</w:t>
        </w:r>
      </w:hyperlink>
      <w:r>
        <w:t xml:space="preserve"> формирования и утверждения единого перечня организаций, реализующих корпоративные программы повышения конкурентоспособности, и заключения соглашений о реализации корпоративных программ повышения конкурентоспособности, утвержденными постановлением Правительства Российской Федерации от 23 февраля 2019 г. N 191 "О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w:t>
      </w:r>
    </w:p>
    <w:p w:rsidR="00265469" w:rsidRDefault="00265469">
      <w:pPr>
        <w:pStyle w:val="ConsPlusNormal"/>
        <w:spacing w:before="220"/>
        <w:ind w:firstLine="540"/>
        <w:jc w:val="both"/>
      </w:pPr>
      <w:r>
        <w:t>"финансирование" - финансирование и (или) рефинансирование ранее произведенных затрат на цели, соответствующие условиям настоящих Правил, в российских рублях, долларах США или евро, а также в иных иностранных валютах, предоставленное кредитной организацией на основании кредитного соглашения (договора) и (или) иного соглашения (договора) о предоставлении финансирования;</w:t>
      </w:r>
    </w:p>
    <w:p w:rsidR="00265469" w:rsidRDefault="00265469">
      <w:pPr>
        <w:pStyle w:val="ConsPlusNormal"/>
        <w:spacing w:before="220"/>
        <w:ind w:firstLine="540"/>
        <w:jc w:val="both"/>
      </w:pPr>
      <w:r>
        <w:t>"экспортный проект" - оформленная одним или несколькими экспортными контрактами сделка, реализация которой предусматривает осуществление российской организацией вывоза товаров из Российской Федерации без обязательства об их обратном ввозе либо предоставление услуг (выполнение работ), осуществляемое с территории Российской Федерации на территорию иностранного государства или на территории Российской Федерации иностранному заказчику услуг (работ), или российским исполнителем (подрядчиком) услуг (работ), не имеющим коммерческого присутствия на территории иностранного государства, путем присутствия его или уполномоченных действовать от его имени лиц на территории иностранного государства, или российским исполнителем (подрядчиком) услуг (работ) путем коммерческого присутствия на территории иностранного государства;</w:t>
      </w:r>
    </w:p>
    <w:p w:rsidR="00265469" w:rsidRDefault="00265469">
      <w:pPr>
        <w:pStyle w:val="ConsPlusNormal"/>
        <w:spacing w:before="220"/>
        <w:ind w:firstLine="540"/>
        <w:jc w:val="both"/>
      </w:pPr>
      <w:r>
        <w:t xml:space="preserve">"экспортный кредит" - кредит (кредитная линия), предоставляемый для финансирования </w:t>
      </w:r>
      <w:r>
        <w:lastRenderedPageBreak/>
        <w:t>экспортного проекта кредитной организацией, в том числе входящей в синдикат банков-кредиторов, в соответствии с долей участия кредитной организации, в том числе:</w:t>
      </w:r>
    </w:p>
    <w:p w:rsidR="00265469" w:rsidRDefault="00265469">
      <w:pPr>
        <w:pStyle w:val="ConsPlusNormal"/>
        <w:spacing w:before="220"/>
        <w:ind w:firstLine="540"/>
        <w:jc w:val="both"/>
      </w:pPr>
      <w:r>
        <w:t>иностранной организации - нерезиденту Российской Федерации, в том числе иностранному банку или международной финансовой организации на цели финансирования сделки, связанной с экспортом продукции;</w:t>
      </w:r>
    </w:p>
    <w:p w:rsidR="00265469" w:rsidRDefault="00265469">
      <w:pPr>
        <w:pStyle w:val="ConsPlusNormal"/>
        <w:spacing w:before="220"/>
        <w:ind w:firstLine="540"/>
        <w:jc w:val="both"/>
      </w:pPr>
      <w:r>
        <w:t>экспортерам, заключившим или намеревающимся заключить сделку, связанную с экспортом продукции;</w:t>
      </w:r>
    </w:p>
    <w:p w:rsidR="00265469" w:rsidRDefault="00265469">
      <w:pPr>
        <w:pStyle w:val="ConsPlusNormal"/>
        <w:spacing w:before="220"/>
        <w:ind w:firstLine="540"/>
        <w:jc w:val="both"/>
      </w:pPr>
      <w:r>
        <w:t>экспортерам на цели постэкспортного финансирования, под которым понимается финансирование дебиторской задолженности по экспортному проекту;</w:t>
      </w:r>
    </w:p>
    <w:p w:rsidR="00265469" w:rsidRDefault="00265469">
      <w:pPr>
        <w:pStyle w:val="ConsPlusNormal"/>
        <w:spacing w:before="220"/>
        <w:ind w:firstLine="540"/>
        <w:jc w:val="both"/>
      </w:pPr>
      <w:r>
        <w:t>заемщикам для финансирования проектов по организации российских производств в иностранных государствах и проектов по организации экспортно ориентированных производств на территории Российской Федерации (далее - инвестиционные проекты) в рамках корпоративной программы повышения конкурентоспособности, с началом экспорта продукции не позднее 31 декабря 2023 г.;</w:t>
      </w:r>
    </w:p>
    <w:p w:rsidR="00265469" w:rsidRDefault="00265469">
      <w:pPr>
        <w:pStyle w:val="ConsPlusNormal"/>
        <w:spacing w:before="220"/>
        <w:ind w:firstLine="540"/>
        <w:jc w:val="both"/>
      </w:pPr>
      <w:r>
        <w:t>заемщикам для финансирования оплаты страховой премии, уплачиваемой по договору страхования экспортного кредита.</w:t>
      </w:r>
    </w:p>
    <w:p w:rsidR="00265469" w:rsidRDefault="00265469">
      <w:pPr>
        <w:pStyle w:val="ConsPlusNormal"/>
        <w:spacing w:before="220"/>
        <w:ind w:firstLine="540"/>
        <w:jc w:val="both"/>
      </w:pPr>
      <w:bookmarkStart w:id="37" w:name="P890"/>
      <w:bookmarkEnd w:id="37"/>
      <w:r>
        <w:t xml:space="preserve">3. Субсидии предоставляются в пределах бюджетных ассигнований, предусмотренных в федеральном </w:t>
      </w:r>
      <w:hyperlink r:id="rId24" w:history="1">
        <w:r>
          <w:rPr>
            <w:color w:val="0000FF"/>
          </w:rPr>
          <w:t>законе</w:t>
        </w:r>
      </w:hyperlink>
      <w:r>
        <w:t xml:space="preserve"> о федеральном бюджете на соответствующий финансовый год и плановый период, и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 указанные в </w:t>
      </w:r>
      <w:hyperlink w:anchor="P861" w:history="1">
        <w:r>
          <w:rPr>
            <w:color w:val="0000FF"/>
          </w:rPr>
          <w:t>пункте 1</w:t>
        </w:r>
      </w:hyperlink>
      <w:r>
        <w:t xml:space="preserve"> настоящих Правил. Общая сумма указанных лимитов бюджетных обязательств распределяется:</w:t>
      </w:r>
    </w:p>
    <w:p w:rsidR="00265469" w:rsidRDefault="00265469">
      <w:pPr>
        <w:pStyle w:val="ConsPlusNormal"/>
        <w:spacing w:before="220"/>
        <w:ind w:firstLine="540"/>
        <w:jc w:val="both"/>
      </w:pPr>
      <w:r>
        <w:t>а) на квоты на инвестиционное финансирование:</w:t>
      </w:r>
    </w:p>
    <w:p w:rsidR="00265469" w:rsidRDefault="00265469">
      <w:pPr>
        <w:pStyle w:val="ConsPlusNormal"/>
        <w:spacing w:before="220"/>
        <w:ind w:firstLine="540"/>
        <w:jc w:val="both"/>
      </w:pPr>
      <w:r>
        <w:t>проектов по организации российских производств в иностранных государствах - в объеме до 10 процентов;</w:t>
      </w:r>
    </w:p>
    <w:p w:rsidR="00265469" w:rsidRDefault="00265469">
      <w:pPr>
        <w:pStyle w:val="ConsPlusNormal"/>
        <w:spacing w:before="220"/>
        <w:ind w:firstLine="540"/>
        <w:jc w:val="both"/>
      </w:pPr>
      <w:r>
        <w:t>проектов по организации экспортно ориентированных производств на территории Российской Федерации - в объеме до 32,5 процента;</w:t>
      </w:r>
    </w:p>
    <w:p w:rsidR="00265469" w:rsidRDefault="00265469">
      <w:pPr>
        <w:pStyle w:val="ConsPlusNormal"/>
        <w:spacing w:before="220"/>
        <w:ind w:firstLine="540"/>
        <w:jc w:val="both"/>
      </w:pPr>
      <w:r>
        <w:t>б) на квоты на иное финансирование - в объеме до 57,5 процента.</w:t>
      </w:r>
    </w:p>
    <w:p w:rsidR="00265469" w:rsidRDefault="00265469">
      <w:pPr>
        <w:pStyle w:val="ConsPlusNormal"/>
        <w:spacing w:before="220"/>
        <w:ind w:firstLine="540"/>
        <w:jc w:val="both"/>
      </w:pPr>
      <w:r>
        <w:t xml:space="preserve">4. Квоты (нераспределенные остатки квот) на инвестиционное и иное финансирование размещаются Министерством промышленности и торговли Российской Федерации в государственной информационной системе промышленности с распределением по отраслям промышленности согласно </w:t>
      </w:r>
      <w:hyperlink w:anchor="P1088" w:history="1">
        <w:r>
          <w:rPr>
            <w:color w:val="0000FF"/>
          </w:rPr>
          <w:t>приложению</w:t>
        </w:r>
      </w:hyperlink>
      <w:r>
        <w:t>. Квоты (нераспределенные остатки квот) на инвестиционное финансирование проектов по организации российских производств в иностранных государствах не распределяются по отраслям промышленности.</w:t>
      </w:r>
    </w:p>
    <w:p w:rsidR="00265469" w:rsidRDefault="00265469">
      <w:pPr>
        <w:pStyle w:val="ConsPlusNormal"/>
        <w:spacing w:before="220"/>
        <w:ind w:firstLine="540"/>
        <w:jc w:val="both"/>
      </w:pPr>
      <w:r>
        <w:t xml:space="preserve">Квоты, указанные в </w:t>
      </w:r>
      <w:hyperlink w:anchor="P890" w:history="1">
        <w:r>
          <w:rPr>
            <w:color w:val="0000FF"/>
          </w:rPr>
          <w:t>пункте 3</w:t>
        </w:r>
      </w:hyperlink>
      <w:r>
        <w:t xml:space="preserve"> настоящих Правил, а также указанные в </w:t>
      </w:r>
      <w:hyperlink w:anchor="P1088" w:history="1">
        <w:r>
          <w:rPr>
            <w:color w:val="0000FF"/>
          </w:rPr>
          <w:t>приложении</w:t>
        </w:r>
      </w:hyperlink>
      <w:r>
        <w:t xml:space="preserve"> к настоящим Правилам отраслевые лимиты могут быть скорректированы на соответствующий финансовый год и плановый период по решению проектного комитета национального проекта "Международная кооперация и экспорт".</w:t>
      </w:r>
    </w:p>
    <w:p w:rsidR="00265469" w:rsidRDefault="00265469">
      <w:pPr>
        <w:pStyle w:val="ConsPlusNormal"/>
        <w:spacing w:before="220"/>
        <w:ind w:firstLine="540"/>
        <w:jc w:val="both"/>
      </w:pPr>
      <w:bookmarkStart w:id="38" w:name="P897"/>
      <w:bookmarkEnd w:id="38"/>
      <w:r>
        <w:t>5. Субсидии предоставляются кредитной организации, которая на дату не ранее чем за 30 календарных дней до даты подачи заявления о заключении соглашения о предоставлении субсидии (далее - заявление) соответствует следующим критериям:</w:t>
      </w:r>
    </w:p>
    <w:p w:rsidR="00265469" w:rsidRDefault="00265469">
      <w:pPr>
        <w:pStyle w:val="ConsPlusNormal"/>
        <w:spacing w:before="220"/>
        <w:ind w:firstLine="540"/>
        <w:jc w:val="both"/>
      </w:pPr>
      <w:bookmarkStart w:id="39" w:name="P898"/>
      <w:bookmarkEnd w:id="39"/>
      <w:r>
        <w:t>а) кредитная организация зарегистрирована на территории Российской Федерации;</w:t>
      </w:r>
    </w:p>
    <w:p w:rsidR="00265469" w:rsidRDefault="00265469">
      <w:pPr>
        <w:pStyle w:val="ConsPlusNormal"/>
        <w:spacing w:before="220"/>
        <w:ind w:firstLine="540"/>
        <w:jc w:val="both"/>
      </w:pPr>
      <w:r>
        <w:lastRenderedPageBreak/>
        <w:t>б) кредитная организация имеет действующую лицензию на осуществление банковских операций;</w:t>
      </w:r>
    </w:p>
    <w:p w:rsidR="00265469" w:rsidRDefault="00265469">
      <w:pPr>
        <w:pStyle w:val="ConsPlusNormal"/>
        <w:spacing w:before="220"/>
        <w:ind w:firstLine="540"/>
        <w:jc w:val="both"/>
      </w:pPr>
      <w:bookmarkStart w:id="40" w:name="P900"/>
      <w:bookmarkEnd w:id="40"/>
      <w:r>
        <w:t>в) в уставном (складочном) капитале кредитной организации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не превышает 50 процентов;</w:t>
      </w:r>
    </w:p>
    <w:p w:rsidR="00265469" w:rsidRDefault="00265469">
      <w:pPr>
        <w:pStyle w:val="ConsPlusNormal"/>
        <w:spacing w:before="220"/>
        <w:ind w:firstLine="540"/>
        <w:jc w:val="both"/>
      </w:pPr>
      <w:r>
        <w:t>г) у кредитной организации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65469" w:rsidRDefault="00265469">
      <w:pPr>
        <w:pStyle w:val="ConsPlusNormal"/>
        <w:spacing w:before="220"/>
        <w:ind w:firstLine="540"/>
        <w:jc w:val="both"/>
      </w:pPr>
      <w:bookmarkStart w:id="41" w:name="P902"/>
      <w:bookmarkEnd w:id="41"/>
      <w:r>
        <w:t>д) у кредитной организации отсутствует просроченная задолженность по возврату в федеральный бюджет субсидий, бюджетных инвестиций, предоставленных в том числе в соответствии с иными нормативными правовыми актами, и иная просроченная задолженность перед федеральным бюджетом;</w:t>
      </w:r>
    </w:p>
    <w:p w:rsidR="00265469" w:rsidRDefault="00265469">
      <w:pPr>
        <w:pStyle w:val="ConsPlusNormal"/>
        <w:spacing w:before="220"/>
        <w:ind w:firstLine="540"/>
        <w:jc w:val="both"/>
      </w:pPr>
      <w:r>
        <w:t>е) кредитная организация не находится в процессе реорганизации (за исключением реорганизации, не влекущей за собой перехода прав и обязательств к иному юридическому лицу одновременно с уменьшением активов реорганизуемой организации), ликвидации, банкротства и не имеет ограничений на осуществление банковской деятельности;</w:t>
      </w:r>
    </w:p>
    <w:p w:rsidR="00265469" w:rsidRDefault="00265469">
      <w:pPr>
        <w:pStyle w:val="ConsPlusNormal"/>
        <w:spacing w:before="220"/>
        <w:ind w:firstLine="540"/>
        <w:jc w:val="both"/>
      </w:pPr>
      <w:bookmarkStart w:id="42" w:name="P904"/>
      <w:bookmarkEnd w:id="42"/>
      <w:r>
        <w:t xml:space="preserve">ж) кредитная организация не получает субсидии из федерального бюджета и бюджетов субъектов Российской Федерации на цели, указанные в </w:t>
      </w:r>
      <w:hyperlink w:anchor="P861" w:history="1">
        <w:r>
          <w:rPr>
            <w:color w:val="0000FF"/>
          </w:rPr>
          <w:t>пункте 1</w:t>
        </w:r>
      </w:hyperlink>
      <w:r>
        <w:t xml:space="preserve"> настоящих Правил, на основании иных нормативных правовых актов, за исключением субсидий, предусмотренных:</w:t>
      </w:r>
    </w:p>
    <w:p w:rsidR="00265469" w:rsidRDefault="00265469">
      <w:pPr>
        <w:pStyle w:val="ConsPlusNormal"/>
        <w:spacing w:before="220"/>
        <w:ind w:firstLine="540"/>
        <w:jc w:val="both"/>
      </w:pPr>
      <w:hyperlink r:id="rId25" w:history="1">
        <w:r>
          <w:rPr>
            <w:color w:val="0000FF"/>
          </w:rPr>
          <w:t>Правилами</w:t>
        </w:r>
      </w:hyperlink>
      <w:r>
        <w:t xml:space="preserve"> предоставления субсидии из федерального бюджета Государственному специализированному Российскому экспортно-импортному банку (акционерное общество) в целях компенсации недополученных доходов по кредитам, выдаваемым в рамках поддержки производства высокотехнологичной продукции, утвержденными постановлением Правительства Российской Федерации от 8 июня 2015 г. N 566 "Об утверждении Правил предоставления субсидии из федерального бюджета Государственному специализированному Российскому экспортно-импортному банку (акционерное общество) в целях компенсации недополученных доходов по кредитам, выдаваемым в рамках поддержки производства высокотехнологичной продукции";</w:t>
      </w:r>
    </w:p>
    <w:p w:rsidR="00265469" w:rsidRDefault="00265469">
      <w:pPr>
        <w:pStyle w:val="ConsPlusNormal"/>
        <w:spacing w:before="220"/>
        <w:ind w:firstLine="540"/>
        <w:jc w:val="both"/>
      </w:pPr>
      <w:hyperlink r:id="rId26" w:history="1">
        <w:r>
          <w:rPr>
            <w:color w:val="0000FF"/>
          </w:rPr>
          <w:t>Правилами</w:t>
        </w:r>
      </w:hyperlink>
      <w:r>
        <w:t xml:space="preserve"> предоставления из федерального бюджета субсидии акционерному обществу "Российский экспортный центр", г. Москва, на цели субсидирования процентных ставок по экспортным кредитам и иным инструментам финансирования, аналогичным кредиту по экономической сути, предоставляемым коммерческими банками, утвержденными постановлением Правительства Российской Федерации от 24 мая 2017 г. N 620 "Об утверждении Правил предоставления из федерального бюджета субсидии акционерному обществу "Российский экспортный центр", г. Москва, на цели субсидирования процентных ставок по экспортным кредитам и иным инструментам финансирования, аналогичным кредиту по экономической сути, предоставляемым коммерческими банками".</w:t>
      </w:r>
    </w:p>
    <w:p w:rsidR="00265469" w:rsidRDefault="00265469">
      <w:pPr>
        <w:pStyle w:val="ConsPlusNormal"/>
        <w:spacing w:before="220"/>
        <w:ind w:firstLine="540"/>
        <w:jc w:val="both"/>
      </w:pPr>
      <w:r>
        <w:t>6. Размер предоставляемой субсидии:</w:t>
      </w:r>
    </w:p>
    <w:p w:rsidR="00265469" w:rsidRDefault="00265469">
      <w:pPr>
        <w:pStyle w:val="ConsPlusNormal"/>
        <w:spacing w:before="220"/>
        <w:ind w:firstLine="540"/>
        <w:jc w:val="both"/>
      </w:pPr>
      <w:bookmarkStart w:id="43" w:name="P908"/>
      <w:bookmarkEnd w:id="43"/>
      <w:r>
        <w:t>а) по экспортным кредитам и иным инструментам финансирования, аналогичным кредиту по экономической сути, на дату принятия кредитной организацией решения о предоставлении финансирования и ее фиксации на весь период получения кредитной организацией субсидии устанавливается на уровне:</w:t>
      </w:r>
    </w:p>
    <w:p w:rsidR="00265469" w:rsidRDefault="00265469">
      <w:pPr>
        <w:pStyle w:val="ConsPlusNormal"/>
        <w:spacing w:before="220"/>
        <w:ind w:firstLine="540"/>
        <w:jc w:val="both"/>
      </w:pPr>
      <w:r>
        <w:t xml:space="preserve">3 процентов годовых (в случае, установленном </w:t>
      </w:r>
      <w:hyperlink w:anchor="P979" w:history="1">
        <w:r>
          <w:rPr>
            <w:color w:val="0000FF"/>
          </w:rPr>
          <w:t>пунктом 13</w:t>
        </w:r>
      </w:hyperlink>
      <w:r>
        <w:t xml:space="preserve"> настоящих Правил);</w:t>
      </w:r>
    </w:p>
    <w:p w:rsidR="00265469" w:rsidRDefault="00265469">
      <w:pPr>
        <w:pStyle w:val="ConsPlusNormal"/>
        <w:spacing w:before="220"/>
        <w:ind w:firstLine="540"/>
        <w:jc w:val="both"/>
      </w:pPr>
      <w:r>
        <w:lastRenderedPageBreak/>
        <w:t>4,5 процента годовых по финансированию, предоставляемому в рамках реализации корпоративной программы повышения конкурентоспособности;</w:t>
      </w:r>
    </w:p>
    <w:p w:rsidR="00265469" w:rsidRDefault="00265469">
      <w:pPr>
        <w:pStyle w:val="ConsPlusNormal"/>
        <w:spacing w:before="220"/>
        <w:ind w:firstLine="540"/>
        <w:jc w:val="both"/>
      </w:pPr>
      <w:bookmarkStart w:id="44" w:name="P911"/>
      <w:bookmarkEnd w:id="44"/>
      <w:r>
        <w:t>б) по договорам страхования экспортных кредитов устанавливается договором, заключаемым между Министерством промышленности и торговли Российской Федерации и акционерным обществом "Российский экспортный центр", выполняющим функции агента Правительства Российской Федерации по вопросу предоставления субсидий (далее соответственно - агент, агентский договор), по согласованию с Министерством экономического развития Российской Федерации.</w:t>
      </w:r>
    </w:p>
    <w:p w:rsidR="00265469" w:rsidRDefault="00265469">
      <w:pPr>
        <w:pStyle w:val="ConsPlusNormal"/>
        <w:spacing w:before="220"/>
        <w:ind w:firstLine="540"/>
        <w:jc w:val="both"/>
      </w:pPr>
      <w:bookmarkStart w:id="45" w:name="P912"/>
      <w:bookmarkEnd w:id="45"/>
      <w:r>
        <w:t>7. Сумма субсидии по каждому экспортному кредиту и иному инструменту финансирования, аналогичному кредиту по экономической сути (Сп), рассчитывается по следующей формуле:</w:t>
      </w:r>
    </w:p>
    <w:p w:rsidR="00265469" w:rsidRDefault="00265469">
      <w:pPr>
        <w:pStyle w:val="ConsPlusNormal"/>
        <w:jc w:val="both"/>
      </w:pPr>
    </w:p>
    <w:p w:rsidR="00265469" w:rsidRDefault="00265469">
      <w:pPr>
        <w:pStyle w:val="ConsPlusNormal"/>
        <w:jc w:val="center"/>
      </w:pPr>
      <w:r w:rsidRPr="00FB68F4">
        <w:rPr>
          <w:position w:val="-23"/>
        </w:rPr>
        <w:pict>
          <v:shape id="_x0000_i1027" style="width:96.75pt;height:34.5pt" coordsize="" o:spt="100" adj="0,,0" path="" filled="f" stroked="f">
            <v:stroke joinstyle="miter"/>
            <v:imagedata r:id="rId27" o:title="base_1_319192_32770"/>
            <v:formulas/>
            <v:path o:connecttype="segments"/>
          </v:shape>
        </w:pict>
      </w:r>
    </w:p>
    <w:p w:rsidR="00265469" w:rsidRDefault="00265469">
      <w:pPr>
        <w:pStyle w:val="ConsPlusNormal"/>
        <w:jc w:val="both"/>
      </w:pPr>
    </w:p>
    <w:p w:rsidR="00265469" w:rsidRDefault="00265469">
      <w:pPr>
        <w:pStyle w:val="ConsPlusNormal"/>
        <w:ind w:firstLine="540"/>
        <w:jc w:val="both"/>
      </w:pPr>
      <w:r>
        <w:t>где:</w:t>
      </w:r>
    </w:p>
    <w:p w:rsidR="00265469" w:rsidRDefault="00265469">
      <w:pPr>
        <w:pStyle w:val="ConsPlusNormal"/>
        <w:spacing w:before="220"/>
        <w:ind w:firstLine="540"/>
        <w:jc w:val="both"/>
      </w:pPr>
      <w:r>
        <w:t xml:space="preserve">Дп - прогнозная сумма дохода кредитной организации (процентных платежей, комиссии (вознаграждения) за дисконтирование), рассчитанная исходя из процентной ставки для заемщика за период предоставления субсидии, в соответствии с соглашениями о предоставлении финансирования, предельные сроки которого установлены в </w:t>
      </w:r>
      <w:hyperlink w:anchor="P983" w:history="1">
        <w:r>
          <w:rPr>
            <w:color w:val="0000FF"/>
          </w:rPr>
          <w:t>абзаце втором пункта 14</w:t>
        </w:r>
      </w:hyperlink>
      <w:r>
        <w:t xml:space="preserve"> настоящих Правил.</w:t>
      </w:r>
    </w:p>
    <w:p w:rsidR="00265469" w:rsidRDefault="00265469">
      <w:pPr>
        <w:pStyle w:val="ConsPlusNormal"/>
        <w:spacing w:before="220"/>
        <w:ind w:firstLine="540"/>
        <w:jc w:val="both"/>
      </w:pPr>
      <w:r>
        <w:t>Сумма субсидии по договору страхования экспортных кредитов рассчитывается в порядке и на условиях, которые установлены агентским договором;</w:t>
      </w:r>
    </w:p>
    <w:p w:rsidR="00265469" w:rsidRDefault="00265469">
      <w:pPr>
        <w:pStyle w:val="ConsPlusNormal"/>
        <w:spacing w:before="220"/>
        <w:ind w:firstLine="540"/>
        <w:jc w:val="both"/>
      </w:pPr>
      <w:r>
        <w:t xml:space="preserve">Сс - субсидируемая ставка, устанавливаемая в соответствии с </w:t>
      </w:r>
      <w:hyperlink w:anchor="P908" w:history="1">
        <w:r>
          <w:rPr>
            <w:color w:val="0000FF"/>
          </w:rPr>
          <w:t>подпунктом "а" пункта 6</w:t>
        </w:r>
      </w:hyperlink>
      <w:r>
        <w:t xml:space="preserve"> настоящих Правил;</w:t>
      </w:r>
    </w:p>
    <w:p w:rsidR="00265469" w:rsidRDefault="00265469">
      <w:pPr>
        <w:pStyle w:val="ConsPlusNormal"/>
        <w:spacing w:before="220"/>
        <w:ind w:firstLine="540"/>
        <w:jc w:val="both"/>
      </w:pPr>
      <w:r>
        <w:t>С% - размер процентной ставки для заемщика.</w:t>
      </w:r>
    </w:p>
    <w:p w:rsidR="00265469" w:rsidRDefault="00265469">
      <w:pPr>
        <w:pStyle w:val="ConsPlusNormal"/>
        <w:spacing w:before="220"/>
        <w:ind w:firstLine="540"/>
        <w:jc w:val="both"/>
      </w:pPr>
      <w:r>
        <w:t>Сумма субсидии рассчитывается в рублях. В случае если соглашение о предоставлении финансирования заключено в иностранной валюте или страховая премия по договору страхования экспортного кредита установлена в иностранной валюте, сумма субсидии рассчитывается в российских рублях исходя из курса российского рубля в отношении соответствующей иностранной валюты, установленного Центральным банком Российской Федерации на дату решения уполномоченного органа кредитной организации о предоставлении финансирования и (или) заключения договора страхования экспортного кредита.</w:t>
      </w:r>
    </w:p>
    <w:p w:rsidR="00265469" w:rsidRDefault="00265469">
      <w:pPr>
        <w:pStyle w:val="ConsPlusNormal"/>
        <w:spacing w:before="220"/>
        <w:ind w:firstLine="540"/>
        <w:jc w:val="both"/>
      </w:pPr>
      <w:bookmarkStart w:id="46" w:name="P922"/>
      <w:bookmarkEnd w:id="46"/>
      <w:r>
        <w:t>8. Субсидии предоставляются в отношении экспортных кредитов и иных инструментов финансирования, аналогичных кредиту по экономической сути, а также в отношении договоров страхования экспортных кредитов, за счет которых осуществляется финансирование:</w:t>
      </w:r>
    </w:p>
    <w:p w:rsidR="00265469" w:rsidRDefault="00265469">
      <w:pPr>
        <w:pStyle w:val="ConsPlusNormal"/>
        <w:spacing w:before="220"/>
        <w:ind w:firstLine="540"/>
        <w:jc w:val="both"/>
      </w:pPr>
      <w:bookmarkStart w:id="47" w:name="P923"/>
      <w:bookmarkEnd w:id="47"/>
      <w:r>
        <w:t>а) экспортных проектов, предусматривающих экспорт продукции при наличии при вывозе товаров из Российской Федерации сертификата о происхождении товара, выданного Торгово-промышленной палатой Российской Федерации, или декларации (письма экспортера) о происхождении товара, представленной экспортером, если применимо;</w:t>
      </w:r>
    </w:p>
    <w:p w:rsidR="00265469" w:rsidRDefault="00265469">
      <w:pPr>
        <w:pStyle w:val="ConsPlusNormal"/>
        <w:spacing w:before="220"/>
        <w:ind w:firstLine="540"/>
        <w:jc w:val="both"/>
      </w:pPr>
      <w:bookmarkStart w:id="48" w:name="P924"/>
      <w:bookmarkEnd w:id="48"/>
      <w:r>
        <w:t>б) проектов по организации российских производств в иностранных государствах;</w:t>
      </w:r>
    </w:p>
    <w:p w:rsidR="00265469" w:rsidRDefault="00265469">
      <w:pPr>
        <w:pStyle w:val="ConsPlusNormal"/>
        <w:spacing w:before="220"/>
        <w:ind w:firstLine="540"/>
        <w:jc w:val="both"/>
      </w:pPr>
      <w:bookmarkStart w:id="49" w:name="P925"/>
      <w:bookmarkEnd w:id="49"/>
      <w:r>
        <w:t>в) проектов по организации экспортно ориентированных производств на территории Российской Федерации.</w:t>
      </w:r>
    </w:p>
    <w:p w:rsidR="00265469" w:rsidRDefault="00265469">
      <w:pPr>
        <w:pStyle w:val="ConsPlusNormal"/>
        <w:spacing w:before="220"/>
        <w:ind w:firstLine="540"/>
        <w:jc w:val="both"/>
      </w:pPr>
      <w:bookmarkStart w:id="50" w:name="P926"/>
      <w:bookmarkEnd w:id="50"/>
      <w:r>
        <w:t xml:space="preserve">9. Соглашения о предоставлении финансирования, по которым могут быть предоставлены </w:t>
      </w:r>
      <w:r>
        <w:lastRenderedPageBreak/>
        <w:t xml:space="preserve">субсидии, должны соответствовать требованиям, предусмотренным </w:t>
      </w:r>
      <w:hyperlink w:anchor="P863" w:history="1">
        <w:r>
          <w:rPr>
            <w:color w:val="0000FF"/>
          </w:rPr>
          <w:t>пунктами 2</w:t>
        </w:r>
      </w:hyperlink>
      <w:r>
        <w:t xml:space="preserve"> и </w:t>
      </w:r>
      <w:hyperlink w:anchor="P922" w:history="1">
        <w:r>
          <w:rPr>
            <w:color w:val="0000FF"/>
          </w:rPr>
          <w:t>8</w:t>
        </w:r>
      </w:hyperlink>
      <w:r>
        <w:t xml:space="preserve"> настоящих Правил, а также соответствовать следующим требованиям:</w:t>
      </w:r>
    </w:p>
    <w:p w:rsidR="00265469" w:rsidRDefault="00265469">
      <w:pPr>
        <w:pStyle w:val="ConsPlusNormal"/>
        <w:spacing w:before="220"/>
        <w:ind w:firstLine="540"/>
        <w:jc w:val="both"/>
      </w:pPr>
      <w:r>
        <w:t>а) финансирование предоставляется:</w:t>
      </w:r>
    </w:p>
    <w:p w:rsidR="00265469" w:rsidRDefault="00265469">
      <w:pPr>
        <w:pStyle w:val="ConsPlusNormal"/>
        <w:spacing w:before="220"/>
        <w:ind w:firstLine="540"/>
        <w:jc w:val="both"/>
      </w:pPr>
      <w:r>
        <w:t>иностранной организации - нерезиденту Российской Федерации, в том числе иностранному банку или международной финансовой организации;</w:t>
      </w:r>
    </w:p>
    <w:p w:rsidR="00265469" w:rsidRDefault="00265469">
      <w:pPr>
        <w:pStyle w:val="ConsPlusNormal"/>
        <w:spacing w:before="220"/>
        <w:ind w:firstLine="540"/>
        <w:jc w:val="both"/>
      </w:pPr>
      <w:r>
        <w:t>юридическому лицу, созданному в соответствии с законодательством Российской Федерации, а также физическому лицу, зарегистрированному в качестве индивидуального предпринимателя в соответствии с законодательством Российской Федерации;</w:t>
      </w:r>
    </w:p>
    <w:p w:rsidR="00265469" w:rsidRDefault="00265469">
      <w:pPr>
        <w:pStyle w:val="ConsPlusNormal"/>
        <w:spacing w:before="220"/>
        <w:ind w:firstLine="540"/>
        <w:jc w:val="both"/>
      </w:pPr>
      <w:r>
        <w:t>б) размер финансирования (предельный (максимальный) лимит ссудной задолженности), предоставляемого кредитной организацией, ограничен:</w:t>
      </w:r>
    </w:p>
    <w:p w:rsidR="00265469" w:rsidRDefault="00265469">
      <w:pPr>
        <w:pStyle w:val="ConsPlusNormal"/>
        <w:spacing w:before="220"/>
        <w:ind w:firstLine="540"/>
        <w:jc w:val="both"/>
      </w:pPr>
      <w:r>
        <w:t>60 млрд. рублей - в отношении одного проекта по организации российских производств в иностранных государствах и (или) проекта по организации экспортно ориентированных производств на территории Российской Федерации;</w:t>
      </w:r>
    </w:p>
    <w:p w:rsidR="00265469" w:rsidRDefault="00265469">
      <w:pPr>
        <w:pStyle w:val="ConsPlusNormal"/>
        <w:spacing w:before="220"/>
        <w:ind w:firstLine="540"/>
        <w:jc w:val="both"/>
      </w:pPr>
      <w:r>
        <w:t>30 млрд. рублей - в отношении одного экспортного проекта.</w:t>
      </w:r>
    </w:p>
    <w:p w:rsidR="00265469" w:rsidRDefault="00265469">
      <w:pPr>
        <w:pStyle w:val="ConsPlusNormal"/>
        <w:spacing w:before="220"/>
        <w:ind w:firstLine="540"/>
        <w:jc w:val="both"/>
      </w:pPr>
      <w:r>
        <w:t>Размер финансирования, предоставляемого в рамках соглашения о предоставлении финансирования в иностранной валюте, определяется в российских рублях по курсу российского рубля в отношении соответствующей иностранной валюты, установленному Центральным банком Российской Федерации на дату заключения кредитного соглашения (договора) и (или) иного соглашения (договора) о предоставлении финансирования.</w:t>
      </w:r>
    </w:p>
    <w:p w:rsidR="00265469" w:rsidRDefault="00265469">
      <w:pPr>
        <w:pStyle w:val="ConsPlusNormal"/>
        <w:spacing w:before="220"/>
        <w:ind w:firstLine="540"/>
        <w:jc w:val="both"/>
      </w:pPr>
      <w:r>
        <w:t>Размер финансирования, предоставляемого на срок более 2 лет, иностранной организации - нерезиденту Российской Федерации для финансирования экспортного проекта, не может превышать 85 процентов суммы экспортного проекта без учета финансирования оплаты страховой премии по договору страхования;</w:t>
      </w:r>
    </w:p>
    <w:p w:rsidR="00265469" w:rsidRDefault="00265469">
      <w:pPr>
        <w:pStyle w:val="ConsPlusNormal"/>
        <w:spacing w:before="220"/>
        <w:ind w:firstLine="540"/>
        <w:jc w:val="both"/>
      </w:pPr>
      <w:r>
        <w:t>в) минимальная процентная ставка по кредитному соглашению и (или) иному соглашению о предоставлении финансирования устанавливается:</w:t>
      </w:r>
    </w:p>
    <w:p w:rsidR="00265469" w:rsidRDefault="00265469">
      <w:pPr>
        <w:pStyle w:val="ConsPlusNormal"/>
        <w:spacing w:before="220"/>
        <w:ind w:firstLine="540"/>
        <w:jc w:val="both"/>
      </w:pPr>
      <w:r>
        <w:t>с плавающей процентной ставкой в евро, долларах США, швейцарских франках, английских фунтах и японских йенах - не ниже ставки EURIBOR по сделкам в евро и не ниже ставки LIBOR по сделкам в долларах США, швейцарских франках, английских фунтах и японских йенах. При отрицательном значении ставки LIBOR или ставки EURIBOR ставка принимается равной нулю;</w:t>
      </w:r>
    </w:p>
    <w:p w:rsidR="00265469" w:rsidRDefault="00265469">
      <w:pPr>
        <w:pStyle w:val="ConsPlusNormal"/>
        <w:spacing w:before="220"/>
        <w:ind w:firstLine="540"/>
        <w:jc w:val="both"/>
      </w:pPr>
      <w:r>
        <w:t>с фиксированной процентной ставкой в иностранной валюте, по которой в соответствии с Договоренностями по официальным экспортным кредитам Организации экономического сотрудничества и развития Секретариатом Организации экономического сотрудничества и развития устанавливаются индикативные коммерческие процентные ставки (Commercial Interest Reference Rate):</w:t>
      </w:r>
    </w:p>
    <w:p w:rsidR="00265469" w:rsidRDefault="00265469">
      <w:pPr>
        <w:pStyle w:val="ConsPlusNormal"/>
        <w:spacing w:before="220"/>
        <w:ind w:firstLine="540"/>
        <w:jc w:val="both"/>
      </w:pPr>
      <w:r>
        <w:t>для финансирования сроком до 2 лет - не ниже текущей индикативной коммерческой процентной ставки (Commercial Interest Reference Rate), устанавливаемой Секретариатом Организации экономического сотрудничества и развития в соответствующей валюте для экспортных кредитов со сроком погашения до 5 лет, определенной кредитным соглашением и (или) иным соглашением о предоставлении финансирования, действующей на дату решения кредитной организации о финансировании экспортного проекта и заключении кредитного соглашения и (или) иного соглашения о предоставлении финансирования;</w:t>
      </w:r>
    </w:p>
    <w:p w:rsidR="00265469" w:rsidRDefault="00265469">
      <w:pPr>
        <w:pStyle w:val="ConsPlusNormal"/>
        <w:spacing w:before="220"/>
        <w:ind w:firstLine="540"/>
        <w:jc w:val="both"/>
      </w:pPr>
      <w:r>
        <w:t xml:space="preserve">для финансирования сроком более 2 лет - не ниже текущей индикативной коммерческой процентной ставки (Commercial Interest Reference Rate), устанавливаемой Секретариатом </w:t>
      </w:r>
      <w:r>
        <w:lastRenderedPageBreak/>
        <w:t>Организации экономического сотрудничества и развития для экспортных кредитов на соответствующий срок, определенной кредитным соглашением и (или) иным соглашением о предоставлении финансирования, действующей на дату решения кредитной организации о финансировании экспортного проекта и заключении кредитного соглашения и (или) иного соглашения о предоставлении финансирования.</w:t>
      </w:r>
    </w:p>
    <w:p w:rsidR="00265469" w:rsidRDefault="00265469">
      <w:pPr>
        <w:pStyle w:val="ConsPlusNormal"/>
        <w:spacing w:before="220"/>
        <w:ind w:firstLine="540"/>
        <w:jc w:val="both"/>
      </w:pPr>
      <w:r>
        <w:t>10. В случае предоставления финансирования в российских рублях и (или) иностранной валюте, по которому текущие индикативные коммерческие процентные ставки (Commercial Interest Reference Rate) не определяются, требование о минимальной процентной ставке не применяется.</w:t>
      </w:r>
    </w:p>
    <w:p w:rsidR="00265469" w:rsidRDefault="00265469">
      <w:pPr>
        <w:pStyle w:val="ConsPlusNormal"/>
        <w:spacing w:before="220"/>
        <w:ind w:firstLine="540"/>
        <w:jc w:val="both"/>
      </w:pPr>
      <w:r>
        <w:t>Минимальная процентная ставка не устанавливается в рамках кредитных соглашений и (или) иных соглашений о предоставлении финансирования экспортерам:</w:t>
      </w:r>
    </w:p>
    <w:p w:rsidR="00265469" w:rsidRDefault="00265469">
      <w:pPr>
        <w:pStyle w:val="ConsPlusNormal"/>
        <w:spacing w:before="220"/>
        <w:ind w:firstLine="540"/>
        <w:jc w:val="both"/>
      </w:pPr>
      <w:r>
        <w:t>для постэкспортного финансирования;</w:t>
      </w:r>
    </w:p>
    <w:p w:rsidR="00265469" w:rsidRDefault="00265469">
      <w:pPr>
        <w:pStyle w:val="ConsPlusNormal"/>
        <w:spacing w:before="220"/>
        <w:ind w:firstLine="540"/>
        <w:jc w:val="both"/>
      </w:pPr>
      <w:r>
        <w:t>для финансирования экспортных проектов, предусматривающих предоставление российской организацией услуг (выполнение работ), осуществляемое с территории Российской Федерации на территорию иностранного государства, или на территории Российской Федерации иностранному заказчику услуг (работ), или российским исполнителем (подрядчиком) услуг (работ), не имеющим коммерческого присутствия на территории иностранного государства, путем присутствия его или уполномоченных действовать от его имени лиц на территории иностранного государства, или российским исполнителем (подрядчиком) услуг (работ) путем коммерческого присутствия на территории иностранного государства.</w:t>
      </w:r>
    </w:p>
    <w:p w:rsidR="00265469" w:rsidRDefault="00265469">
      <w:pPr>
        <w:pStyle w:val="ConsPlusNormal"/>
        <w:spacing w:before="220"/>
        <w:ind w:firstLine="540"/>
        <w:jc w:val="both"/>
      </w:pPr>
      <w:r>
        <w:t>11. Субсидии предоставляются на основании соглашения о предоставлении субсидии, заключаемого кредитными организациями с Министерством промышленности и торговли Российской Федерации и агентом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утверждаемой Министерством финансов Российской Федерации (далее - соглашение о предоставлении субсидии), и подписанного усиленной квалифицированной электронной подписью лиц, имеющих право действовать от имени каждой из сторон.</w:t>
      </w:r>
    </w:p>
    <w:p w:rsidR="00265469" w:rsidRDefault="00265469">
      <w:pPr>
        <w:pStyle w:val="ConsPlusNormal"/>
        <w:spacing w:before="220"/>
        <w:ind w:firstLine="540"/>
        <w:jc w:val="both"/>
      </w:pPr>
      <w:r>
        <w:t>12. В соглашении о предоставлении субсидии предусматривается в том числе:</w:t>
      </w:r>
    </w:p>
    <w:p w:rsidR="00265469" w:rsidRDefault="00265469">
      <w:pPr>
        <w:pStyle w:val="ConsPlusNormal"/>
        <w:spacing w:before="220"/>
        <w:ind w:firstLine="540"/>
        <w:jc w:val="both"/>
      </w:pPr>
      <w:bookmarkStart w:id="51" w:name="P946"/>
      <w:bookmarkEnd w:id="51"/>
      <w:r>
        <w:t>а) целевое назначение, условия и сроки предоставления субсидии кредитной организации;</w:t>
      </w:r>
    </w:p>
    <w:p w:rsidR="00265469" w:rsidRDefault="00265469">
      <w:pPr>
        <w:pStyle w:val="ConsPlusNormal"/>
        <w:spacing w:before="220"/>
        <w:ind w:firstLine="540"/>
        <w:jc w:val="both"/>
      </w:pPr>
      <w:bookmarkStart w:id="52" w:name="P947"/>
      <w:bookmarkEnd w:id="52"/>
      <w:r>
        <w:t>б) перечень соглашений о предоставлении финансирования и (или) договоров страхования экспортных кредитов, в отношении которых предоставляются субсидии;</w:t>
      </w:r>
    </w:p>
    <w:p w:rsidR="00265469" w:rsidRDefault="00265469">
      <w:pPr>
        <w:pStyle w:val="ConsPlusNormal"/>
        <w:spacing w:before="220"/>
        <w:ind w:firstLine="540"/>
        <w:jc w:val="both"/>
      </w:pPr>
      <w:bookmarkStart w:id="53" w:name="P948"/>
      <w:bookmarkEnd w:id="53"/>
      <w:r>
        <w:t xml:space="preserve">в) значения показателей результативности использования субсидии, устанавливаемые по каждому соглашению о предоставлении финансирования и (или) договору страхования экспортных кредитов, в отношении которых предоставляется субсидия, в соответствии с </w:t>
      </w:r>
      <w:hyperlink w:anchor="P1019" w:history="1">
        <w:r>
          <w:rPr>
            <w:color w:val="0000FF"/>
          </w:rPr>
          <w:t>пунктом 24</w:t>
        </w:r>
      </w:hyperlink>
      <w:r>
        <w:t xml:space="preserve"> настоящих Правил;</w:t>
      </w:r>
    </w:p>
    <w:p w:rsidR="00265469" w:rsidRDefault="00265469">
      <w:pPr>
        <w:pStyle w:val="ConsPlusNormal"/>
        <w:spacing w:before="220"/>
        <w:ind w:firstLine="540"/>
        <w:jc w:val="both"/>
      </w:pPr>
      <w:bookmarkStart w:id="54" w:name="P949"/>
      <w:bookmarkEnd w:id="54"/>
      <w:r>
        <w:t>г) формы, порядок и сроки представления кредитной организацией отчетности о реализации соглашения о предоставлении субсидии;</w:t>
      </w:r>
    </w:p>
    <w:p w:rsidR="00265469" w:rsidRDefault="00265469">
      <w:pPr>
        <w:pStyle w:val="ConsPlusNormal"/>
        <w:spacing w:before="220"/>
        <w:ind w:firstLine="540"/>
        <w:jc w:val="both"/>
      </w:pPr>
      <w:r>
        <w:t>д) согласие кредитной организации на проведение Министерством промышленности и торговли Российской Федерации и органами государственного финансового контроля проверок соблюдения кредитной организацией целей, условий и порядка предоставления субсидии;</w:t>
      </w:r>
    </w:p>
    <w:p w:rsidR="00265469" w:rsidRDefault="00265469">
      <w:pPr>
        <w:pStyle w:val="ConsPlusNormal"/>
        <w:spacing w:before="220"/>
        <w:ind w:firstLine="540"/>
        <w:jc w:val="both"/>
      </w:pPr>
      <w:r>
        <w:t xml:space="preserve">е) ответственность кредитной организации за нарушение целей, условий и порядка предоставления субсидии, включая ответственность за нарушение сроков и порядка представления отчетности, предусмотренной </w:t>
      </w:r>
      <w:hyperlink w:anchor="P949" w:history="1">
        <w:r>
          <w:rPr>
            <w:color w:val="0000FF"/>
          </w:rPr>
          <w:t>подпунктом "г"</w:t>
        </w:r>
      </w:hyperlink>
      <w:r>
        <w:t xml:space="preserve"> настоящего пункта, а также порядок возврата средств субсидии в доход федерального бюджета в случае установления по итогам проверок фактов нарушения кредитной организацией целей, условий и порядка предоставления субсидии, </w:t>
      </w:r>
      <w:r>
        <w:lastRenderedPageBreak/>
        <w:t>установленных настоящими Правилами;</w:t>
      </w:r>
    </w:p>
    <w:p w:rsidR="00265469" w:rsidRDefault="00265469">
      <w:pPr>
        <w:pStyle w:val="ConsPlusNormal"/>
        <w:spacing w:before="220"/>
        <w:ind w:firstLine="540"/>
        <w:jc w:val="both"/>
      </w:pPr>
      <w:r>
        <w:t>ж) порядок расторжения (в том числе одностороннего) соглашения о предоставлении субсидии в следующих случаях:</w:t>
      </w:r>
    </w:p>
    <w:p w:rsidR="00265469" w:rsidRDefault="00265469">
      <w:pPr>
        <w:pStyle w:val="ConsPlusNormal"/>
        <w:spacing w:before="220"/>
        <w:ind w:firstLine="540"/>
        <w:jc w:val="both"/>
      </w:pPr>
      <w:r>
        <w:t>на основании заявления кредитной организации;</w:t>
      </w:r>
    </w:p>
    <w:p w:rsidR="00265469" w:rsidRDefault="00265469">
      <w:pPr>
        <w:pStyle w:val="ConsPlusNormal"/>
        <w:spacing w:before="220"/>
        <w:ind w:firstLine="540"/>
        <w:jc w:val="both"/>
      </w:pPr>
      <w:r>
        <w:t>при реорганизации кредитной организации (за исключением реорганизации, не влекущей за собой перехода прав и обязательств к иному юридическому лицу одновременно с уменьшением активов реорганизуемой организации) или осуществлении мероприятий по финансовому оздоровлению кредитной организации;</w:t>
      </w:r>
    </w:p>
    <w:p w:rsidR="00265469" w:rsidRDefault="00265469">
      <w:pPr>
        <w:pStyle w:val="ConsPlusNormal"/>
        <w:spacing w:before="220"/>
        <w:ind w:firstLine="540"/>
        <w:jc w:val="both"/>
      </w:pPr>
      <w:r>
        <w:t>при прекращении деятельности кредитной организации и лишении (отзыве) Центральным банком Российской Федерации лицензии на осуществление банковских операций;</w:t>
      </w:r>
    </w:p>
    <w:p w:rsidR="00265469" w:rsidRDefault="00265469">
      <w:pPr>
        <w:pStyle w:val="ConsPlusNormal"/>
        <w:spacing w:before="220"/>
        <w:ind w:firstLine="540"/>
        <w:jc w:val="both"/>
      </w:pPr>
      <w:r>
        <w:t xml:space="preserve">выявления в ходе проверок, осуществляемых в соответствии с </w:t>
      </w:r>
      <w:hyperlink w:anchor="P1067" w:history="1">
        <w:r>
          <w:rPr>
            <w:color w:val="0000FF"/>
          </w:rPr>
          <w:t>пунктом 39</w:t>
        </w:r>
      </w:hyperlink>
      <w:r>
        <w:t xml:space="preserve"> настоящих Правил, невыполнения кредитной организацией обязанности, установленной </w:t>
      </w:r>
      <w:hyperlink w:anchor="P960" w:history="1">
        <w:r>
          <w:rPr>
            <w:color w:val="0000FF"/>
          </w:rPr>
          <w:t>подпунктом "и"</w:t>
        </w:r>
      </w:hyperlink>
      <w:r>
        <w:t xml:space="preserve"> настоящего пункта;</w:t>
      </w:r>
    </w:p>
    <w:p w:rsidR="00265469" w:rsidRDefault="00265469">
      <w:pPr>
        <w:pStyle w:val="ConsPlusNormal"/>
        <w:spacing w:before="220"/>
        <w:ind w:firstLine="540"/>
        <w:jc w:val="both"/>
      </w:pPr>
      <w:r>
        <w:t>расторжения соглашения о предоставлении финансирования и (или) договора страхования экспортного кредита в связи с нарушением условий соответствующего соглашения и (или) договора, включая финансирование просроченной ссудной задолженности заемщика;</w:t>
      </w:r>
    </w:p>
    <w:p w:rsidR="00265469" w:rsidRDefault="00265469">
      <w:pPr>
        <w:pStyle w:val="ConsPlusNormal"/>
        <w:spacing w:before="220"/>
        <w:ind w:firstLine="540"/>
        <w:jc w:val="both"/>
      </w:pPr>
      <w:r>
        <w:t>расторжения соглашения о реализации корпоративной программы повышения конкурентоспособности;</w:t>
      </w:r>
    </w:p>
    <w:p w:rsidR="00265469" w:rsidRDefault="00265469">
      <w:pPr>
        <w:pStyle w:val="ConsPlusNormal"/>
        <w:spacing w:before="220"/>
        <w:ind w:firstLine="540"/>
        <w:jc w:val="both"/>
      </w:pPr>
      <w:r>
        <w:t xml:space="preserve">з) сумма субсидии, рассчитанная по каждому соглашению о предоставлении финансирования и (или) договору страхования экспортных кредитов, в отношении которых предоставляется субсидия в соответствии с </w:t>
      </w:r>
      <w:hyperlink w:anchor="P912" w:history="1">
        <w:r>
          <w:rPr>
            <w:color w:val="0000FF"/>
          </w:rPr>
          <w:t>пунктом 7</w:t>
        </w:r>
      </w:hyperlink>
      <w:r>
        <w:t xml:space="preserve"> настоящих Правил, с разбивкой по годам;</w:t>
      </w:r>
    </w:p>
    <w:p w:rsidR="00265469" w:rsidRDefault="00265469">
      <w:pPr>
        <w:pStyle w:val="ConsPlusNormal"/>
        <w:spacing w:before="220"/>
        <w:ind w:firstLine="540"/>
        <w:jc w:val="both"/>
      </w:pPr>
      <w:bookmarkStart w:id="55" w:name="P960"/>
      <w:bookmarkEnd w:id="55"/>
      <w:r>
        <w:t>и) обязанность проведения кредитной организацией на основании документов, представленных заемщиком в соответствии с кредитным соглашением и (или) иным соглашением о предоставлении финансирования, проверки целевого использования заемщиком финансирования. Данное положение не применяется к финансированию в форме предоставления кредитными организациями финансирования под уступку денежного требования к иностранному покупателю - факторингу;</w:t>
      </w:r>
    </w:p>
    <w:p w:rsidR="00265469" w:rsidRDefault="00265469">
      <w:pPr>
        <w:pStyle w:val="ConsPlusNormal"/>
        <w:spacing w:before="220"/>
        <w:ind w:firstLine="540"/>
        <w:jc w:val="both"/>
      </w:pPr>
      <w:r>
        <w:t>к) перечень документов, которые представляются кредитной организацией агенту для подтверждения соблюдения кредитной организацией и заемщиком целей, условий и порядка предоставления субсидии, установленных настоящими Правилами;</w:t>
      </w:r>
    </w:p>
    <w:p w:rsidR="00265469" w:rsidRDefault="00265469">
      <w:pPr>
        <w:pStyle w:val="ConsPlusNormal"/>
        <w:spacing w:before="220"/>
        <w:ind w:firstLine="540"/>
        <w:jc w:val="both"/>
      </w:pPr>
      <w:r>
        <w:t>л) перечень документов, которые представляются кредитной организацией агенту в целях подтверждения соответствия соглашения о предоставлении финансирования и (или) договора страхования экспортного кредита требованиям, установленным настоящими Правилами, для включения соглашения о предоставлении финансирования и (или) договора страхования экспортного кредита в реестр субсидируемых соглашений;</w:t>
      </w:r>
    </w:p>
    <w:p w:rsidR="00265469" w:rsidRDefault="00265469">
      <w:pPr>
        <w:pStyle w:val="ConsPlusNormal"/>
        <w:spacing w:before="220"/>
        <w:ind w:firstLine="540"/>
        <w:jc w:val="both"/>
      </w:pPr>
      <w:r>
        <w:t>м) порядок мониторинга кредитными организациями хода реализации заемщиками экспортных контрактов (в том числе по объему экспорта), финансирование которых осуществляется с использованием экспортного кредита, включая форму и сроки представления ими соответствующей отчетности агенту для последующего представления в Министерство промышленности и торговли Российской Федерации;</w:t>
      </w:r>
    </w:p>
    <w:p w:rsidR="00265469" w:rsidRDefault="00265469">
      <w:pPr>
        <w:pStyle w:val="ConsPlusNormal"/>
        <w:spacing w:before="220"/>
        <w:ind w:firstLine="540"/>
        <w:jc w:val="both"/>
      </w:pPr>
      <w:r>
        <w:t xml:space="preserve">н) порядок информирования Министерством промышленности и торговли Российской Федерации кредитной организации о выявленных нарушениях реализации корпоративной программы повышения конкурентоспособности (в том числе о недостижении значений показателя </w:t>
      </w:r>
      <w:r>
        <w:lastRenderedPageBreak/>
        <w:t xml:space="preserve">результативности реализации корпоративной программы повышения конкурентоспособности, а также о расторжении соглашения о реализации корпоративной программы повышения конкурентоспособности), в рамках осуществления которой заключены соглашения о предоставлении финансирования и (или) договоры страхования экспортных кредитов, указанные в </w:t>
      </w:r>
      <w:hyperlink w:anchor="P947" w:history="1">
        <w:r>
          <w:rPr>
            <w:color w:val="0000FF"/>
          </w:rPr>
          <w:t>подпункте "б"</w:t>
        </w:r>
      </w:hyperlink>
      <w:r>
        <w:t xml:space="preserve"> настоящего пункта;</w:t>
      </w:r>
    </w:p>
    <w:p w:rsidR="00265469" w:rsidRDefault="00265469">
      <w:pPr>
        <w:pStyle w:val="ConsPlusNormal"/>
        <w:spacing w:before="220"/>
        <w:ind w:firstLine="540"/>
        <w:jc w:val="both"/>
      </w:pPr>
      <w:r>
        <w:t>о) порядок приостановления предоставления субсидии в отношении соглашений о предоставлении финансирования, по которым:</w:t>
      </w:r>
    </w:p>
    <w:p w:rsidR="00265469" w:rsidRDefault="00265469">
      <w:pPr>
        <w:pStyle w:val="ConsPlusNormal"/>
        <w:spacing w:before="220"/>
        <w:ind w:firstLine="540"/>
        <w:jc w:val="both"/>
      </w:pPr>
      <w:r>
        <w:t>кредитной организацией принято решение о временном увеличении процентной ставки в связи с нарушениями условий таких соглашений со стороны заемщика;</w:t>
      </w:r>
    </w:p>
    <w:p w:rsidR="00265469" w:rsidRDefault="00265469">
      <w:pPr>
        <w:pStyle w:val="ConsPlusNormal"/>
        <w:spacing w:before="220"/>
        <w:ind w:firstLine="540"/>
        <w:jc w:val="both"/>
      </w:pPr>
      <w:r>
        <w:t>выявлено нарушение условий реализации корпоративной программы повышения конкурентоспособности (включая недостижение значений показателя результативности реализации корпоративной программы повышения конкурентоспособности), в том числе на срок, предоставленный участнику корпоративной программы повышения конкурентоспособности для устранения нарушений;</w:t>
      </w:r>
    </w:p>
    <w:p w:rsidR="00265469" w:rsidRDefault="00265469">
      <w:pPr>
        <w:pStyle w:val="ConsPlusNormal"/>
        <w:spacing w:before="220"/>
        <w:ind w:firstLine="540"/>
        <w:jc w:val="both"/>
      </w:pPr>
      <w:r>
        <w:t>п) условие, в соответствии с которым в случае расторжения соглашения о предоставлении финансирования в связи с расторжением с участником корпоративной программы повышения конкурентоспособности соглашения о реализации корпоративной программы повышения конкурентоспособности требование о возмещении ущерба, связанного с расторжением соглашения о предоставлении финансирования, предъявляется кредитной организацией такому участнику корпоративной программы повышения конкурентоспособности (заемщику);</w:t>
      </w:r>
    </w:p>
    <w:p w:rsidR="00265469" w:rsidRDefault="00265469">
      <w:pPr>
        <w:pStyle w:val="ConsPlusNormal"/>
        <w:spacing w:before="220"/>
        <w:ind w:firstLine="540"/>
        <w:jc w:val="both"/>
      </w:pPr>
      <w:r>
        <w:t xml:space="preserve">р) условие об уплате кредитной организацией штрафа, подлежащего уплате кредитной организацией в доход федерального бюджета, в случае недостижения целевого показателя результативности, предусмотренного </w:t>
      </w:r>
      <w:hyperlink w:anchor="P948" w:history="1">
        <w:r>
          <w:rPr>
            <w:color w:val="0000FF"/>
          </w:rPr>
          <w:t>подпунктом "в"</w:t>
        </w:r>
      </w:hyperlink>
      <w:r>
        <w:t xml:space="preserve"> настоящего пункта (S), рассчитанного по следующей формуле:</w:t>
      </w:r>
    </w:p>
    <w:p w:rsidR="00265469" w:rsidRDefault="00265469">
      <w:pPr>
        <w:pStyle w:val="ConsPlusNormal"/>
        <w:jc w:val="both"/>
      </w:pPr>
    </w:p>
    <w:p w:rsidR="00265469" w:rsidRDefault="00265469">
      <w:pPr>
        <w:pStyle w:val="ConsPlusNormal"/>
        <w:jc w:val="center"/>
      </w:pPr>
      <w:r w:rsidRPr="00FB68F4">
        <w:rPr>
          <w:position w:val="-23"/>
        </w:rPr>
        <w:pict>
          <v:shape id="_x0000_i1028" style="width:141pt;height:34.5pt" coordsize="" o:spt="100" adj="0,,0" path="" filled="f" stroked="f">
            <v:stroke joinstyle="miter"/>
            <v:imagedata r:id="rId28" o:title="base_1_319192_32771"/>
            <v:formulas/>
            <v:path o:connecttype="segments"/>
          </v:shape>
        </w:pict>
      </w:r>
    </w:p>
    <w:p w:rsidR="00265469" w:rsidRDefault="00265469">
      <w:pPr>
        <w:pStyle w:val="ConsPlusNormal"/>
        <w:jc w:val="both"/>
      </w:pPr>
    </w:p>
    <w:p w:rsidR="00265469" w:rsidRDefault="00265469">
      <w:pPr>
        <w:pStyle w:val="ConsPlusNormal"/>
        <w:ind w:firstLine="540"/>
        <w:jc w:val="both"/>
      </w:pPr>
      <w:r>
        <w:t>где:</w:t>
      </w:r>
    </w:p>
    <w:p w:rsidR="00265469" w:rsidRDefault="00265469">
      <w:pPr>
        <w:pStyle w:val="ConsPlusNormal"/>
        <w:spacing w:before="220"/>
        <w:ind w:firstLine="540"/>
        <w:jc w:val="both"/>
      </w:pPr>
      <w:r>
        <w:t>Rf - фактическое значение достигнутого показателя результативности;</w:t>
      </w:r>
    </w:p>
    <w:p w:rsidR="00265469" w:rsidRDefault="00265469">
      <w:pPr>
        <w:pStyle w:val="ConsPlusNormal"/>
        <w:spacing w:before="220"/>
        <w:ind w:firstLine="540"/>
        <w:jc w:val="both"/>
      </w:pPr>
      <w:r>
        <w:t>V - сумма субсидии, полученной кредитной организацией;</w:t>
      </w:r>
    </w:p>
    <w:p w:rsidR="00265469" w:rsidRDefault="00265469">
      <w:pPr>
        <w:pStyle w:val="ConsPlusNormal"/>
        <w:spacing w:before="220"/>
        <w:ind w:firstLine="540"/>
        <w:jc w:val="both"/>
      </w:pPr>
      <w:r>
        <w:t>Rc - целевое значение показателя результативности;</w:t>
      </w:r>
    </w:p>
    <w:p w:rsidR="00265469" w:rsidRDefault="00265469">
      <w:pPr>
        <w:pStyle w:val="ConsPlusNormal"/>
        <w:spacing w:before="220"/>
        <w:ind w:firstLine="540"/>
        <w:jc w:val="both"/>
      </w:pPr>
      <w:r>
        <w:t>с) условие о возврате кредитной организацией в доход федерального бюджета полученных средств субсидии по расторгнутым и ранее субсидируемым соглашениям о финансировании организации и (или) договорам страхования экспортного кредита, за исключением случая расторжения указанного соглашения в связи с расторжением соглашения о реализации корпоративной программы повышения конкурентоспособности;</w:t>
      </w:r>
    </w:p>
    <w:p w:rsidR="00265469" w:rsidRDefault="00265469">
      <w:pPr>
        <w:pStyle w:val="ConsPlusNormal"/>
        <w:spacing w:before="220"/>
        <w:ind w:firstLine="540"/>
        <w:jc w:val="both"/>
      </w:pPr>
      <w:r>
        <w:t>т) обязательство кредитной организации по представлению агенту перечня организаций, которым отказано в заключении соглашений о предоставлении финансирования и (или) договоров страхования экспортных кредитов, и обязательство агента по представлению указанного перечня в Министерство промышленности и торговли Российской Федерации.</w:t>
      </w:r>
    </w:p>
    <w:p w:rsidR="00265469" w:rsidRDefault="00265469">
      <w:pPr>
        <w:pStyle w:val="ConsPlusNormal"/>
        <w:spacing w:before="220"/>
        <w:ind w:firstLine="540"/>
        <w:jc w:val="both"/>
      </w:pPr>
      <w:bookmarkStart w:id="56" w:name="P979"/>
      <w:bookmarkEnd w:id="56"/>
      <w:r>
        <w:t xml:space="preserve">13. В 2019 году соглашения (дополнительные соглашения) о предоставлении субсидии в отношении иного финансирования, предоставляемого экспортерам продукции или иностранной организации - нерезиденту Российской Федерации, в том числе иностранному банку или </w:t>
      </w:r>
      <w:r>
        <w:lastRenderedPageBreak/>
        <w:t>международной финансовой организации на цели финансирования сделки, связанной с экспортом такой продукции по внешнеторговым сделкам, а также в отношении соответствующих договоров страхования экспортных кредитов могут заключаться без заключения соглашения о реализации корпоративной программы повышения конкурентоспособности.</w:t>
      </w:r>
    </w:p>
    <w:p w:rsidR="00265469" w:rsidRDefault="00265469">
      <w:pPr>
        <w:pStyle w:val="ConsPlusNormal"/>
        <w:spacing w:before="220"/>
        <w:ind w:firstLine="540"/>
        <w:jc w:val="both"/>
      </w:pPr>
      <w:r>
        <w:t>В 2019 году соглашения (дополнительные соглашения) о предоставлении субсидии в отношении инвестиционного финансирования, а также в отношении соответствующих договоров страхования экспортных кредитов могут заключаться только при условии заключения соглашения о реализации корпоративной программы повышения конкурентоспособности.</w:t>
      </w:r>
    </w:p>
    <w:p w:rsidR="00265469" w:rsidRDefault="00265469">
      <w:pPr>
        <w:pStyle w:val="ConsPlusNormal"/>
        <w:spacing w:before="220"/>
        <w:ind w:firstLine="540"/>
        <w:jc w:val="both"/>
      </w:pPr>
      <w:r>
        <w:t>Начиная с 1 января 2020 г. любые соглашения (дополнительные соглашения) о предоставлении субсидии в соответствии с настоящими Правилами могут заключаться только при условии заключения участником корпоративной программы повышения конкурентоспособности соглашения о реализации корпоративной программы повышения конкурентоспособности, за исключением дополнительных соглашений к ранее заключенным соглашениям о предоставлении субсидии в отношении соглашений о предоставлении финансирования и (или) договоров страхования экспортных кредитов, указанных в абзаце первом настоящего пункта.</w:t>
      </w:r>
    </w:p>
    <w:p w:rsidR="00265469" w:rsidRDefault="00265469">
      <w:pPr>
        <w:pStyle w:val="ConsPlusNormal"/>
        <w:spacing w:before="220"/>
        <w:ind w:firstLine="540"/>
        <w:jc w:val="both"/>
      </w:pPr>
      <w:r>
        <w:t>14. Соглашение (дополнительное соглашение) о предоставлении субсидии заключается на срок, не превышающий срок действия соглашений о предоставлении финансирования и (или) договоров страхования экспортных кредитов, включенных в реестр субсидируемых соглашений.</w:t>
      </w:r>
    </w:p>
    <w:p w:rsidR="00265469" w:rsidRDefault="00265469">
      <w:pPr>
        <w:pStyle w:val="ConsPlusNormal"/>
        <w:spacing w:before="220"/>
        <w:ind w:firstLine="540"/>
        <w:jc w:val="both"/>
      </w:pPr>
      <w:bookmarkStart w:id="57" w:name="P983"/>
      <w:bookmarkEnd w:id="57"/>
      <w:r>
        <w:t xml:space="preserve">Период субсидирования в соответствии с соглашениями о предоставлении финансирования начинается со дня первого предоставления финансирования (но не ранее даты вступления в силу настоящих Правил) и завершается по окончании срока действия этого соглашения, но не более 5 лет для соглашений о финансировании экспортных проектов, указанных в </w:t>
      </w:r>
      <w:hyperlink w:anchor="P923" w:history="1">
        <w:r>
          <w:rPr>
            <w:color w:val="0000FF"/>
          </w:rPr>
          <w:t>подпункте "а" пункта 8</w:t>
        </w:r>
      </w:hyperlink>
      <w:r>
        <w:t xml:space="preserve"> настоящих Правил, и не более 10 лет для соглашений о предоставлении финансирования проектов, указанных в </w:t>
      </w:r>
      <w:hyperlink w:anchor="P924" w:history="1">
        <w:r>
          <w:rPr>
            <w:color w:val="0000FF"/>
          </w:rPr>
          <w:t>подпунктах "б"</w:t>
        </w:r>
      </w:hyperlink>
      <w:r>
        <w:t xml:space="preserve"> и </w:t>
      </w:r>
      <w:hyperlink w:anchor="P925" w:history="1">
        <w:r>
          <w:rPr>
            <w:color w:val="0000FF"/>
          </w:rPr>
          <w:t>"в" пункта 8</w:t>
        </w:r>
      </w:hyperlink>
      <w:r>
        <w:t xml:space="preserve"> настоящих Правил.</w:t>
      </w:r>
    </w:p>
    <w:p w:rsidR="00265469" w:rsidRDefault="00265469">
      <w:pPr>
        <w:pStyle w:val="ConsPlusNormal"/>
        <w:spacing w:before="220"/>
        <w:ind w:firstLine="540"/>
        <w:jc w:val="both"/>
      </w:pPr>
      <w:r>
        <w:t xml:space="preserve">В случае если период субсидирования превышает срок действия доведенных до Министерства промышленности и торговли Российской Федерации как получателя средств федерального бюджета лимитов бюджетных обязательств на цели, указанные в </w:t>
      </w:r>
      <w:hyperlink w:anchor="P861" w:history="1">
        <w:r>
          <w:rPr>
            <w:color w:val="0000FF"/>
          </w:rPr>
          <w:t>пункте 1</w:t>
        </w:r>
      </w:hyperlink>
      <w:r>
        <w:t xml:space="preserve"> настоящих Правил, решение о заключении соглашения (дополнительного соглашения) о предоставлении субсидии на срок, превышающий срок действия указанных лимитов бюджетных обязательств, принимается Правительством Российской Федерации.</w:t>
      </w:r>
    </w:p>
    <w:p w:rsidR="00265469" w:rsidRDefault="00265469">
      <w:pPr>
        <w:pStyle w:val="ConsPlusNormal"/>
        <w:spacing w:before="220"/>
        <w:ind w:firstLine="540"/>
        <w:jc w:val="both"/>
      </w:pPr>
      <w:r>
        <w:t>По заявлению кредитной организации соглашение о предоставлении субсидии может быть заключено на срок действия доведенных лимитов бюджетных обязательств с возможностью ежегодной пролонгации такого соглашения до окончания периода субсидирования.</w:t>
      </w:r>
    </w:p>
    <w:p w:rsidR="00265469" w:rsidRDefault="00265469">
      <w:pPr>
        <w:pStyle w:val="ConsPlusNormal"/>
        <w:spacing w:before="220"/>
        <w:ind w:firstLine="540"/>
        <w:jc w:val="both"/>
      </w:pPr>
      <w:bookmarkStart w:id="58" w:name="P986"/>
      <w:bookmarkEnd w:id="58"/>
      <w:r>
        <w:t>15. Для заключения соглашения о предоставлении субсидии кредитная организация представляет агенту подписанное уполномоченным лицом кредитной организации (с представлением документов, подтверждающих полномочия указанного лица) заявление о заключении соглашения о предоставлении субсидии (далее - заявление) с приложением следующих документов:</w:t>
      </w:r>
    </w:p>
    <w:p w:rsidR="00265469" w:rsidRDefault="00265469">
      <w:pPr>
        <w:pStyle w:val="ConsPlusNormal"/>
        <w:spacing w:before="220"/>
        <w:ind w:firstLine="540"/>
        <w:jc w:val="both"/>
      </w:pPr>
      <w:r>
        <w:t>а) копия выписки из Единого государственного реестра юридических лиц, заверенная уполномоченным лицом кредитной организации (с представлением документов, подтверждающих полномочия указанного лица) в установленном порядке, не позднее 30 календарных дней до даты подачи заявления о заключении соглашения о предоставлении субсидии;</w:t>
      </w:r>
    </w:p>
    <w:p w:rsidR="00265469" w:rsidRDefault="00265469">
      <w:pPr>
        <w:pStyle w:val="ConsPlusNormal"/>
        <w:spacing w:before="220"/>
        <w:ind w:firstLine="540"/>
        <w:jc w:val="both"/>
      </w:pPr>
      <w:r>
        <w:t xml:space="preserve">б) справка налогового органа, подтверждающая отсутствие у кредитной организации по состоянию не ранее чем за 30 календарных дней до даты подачи заявления неисполненной обязанности по уплате налогов, сборов, страховых взносов, пеней, штрафов, процентов, </w:t>
      </w:r>
      <w:r>
        <w:lastRenderedPageBreak/>
        <w:t>подлежащих уплате в соответствии с законодательством Российской Федерации о налогах и сборах;</w:t>
      </w:r>
    </w:p>
    <w:p w:rsidR="00265469" w:rsidRDefault="00265469">
      <w:pPr>
        <w:pStyle w:val="ConsPlusNormal"/>
        <w:spacing w:before="220"/>
        <w:ind w:firstLine="540"/>
        <w:jc w:val="both"/>
      </w:pPr>
      <w:r>
        <w:t xml:space="preserve">в) справка, подписанная уполномоченным лицом кредитной организации (с представлением документов, подтверждающих полномочия указанного лица), подтверждающая соответствие организации по состоянию на дату не ранее чем за 30 календарных дней до даты подачи заявления критериям, установленным </w:t>
      </w:r>
      <w:hyperlink w:anchor="P898" w:history="1">
        <w:r>
          <w:rPr>
            <w:color w:val="0000FF"/>
          </w:rPr>
          <w:t>подпунктами "а"</w:t>
        </w:r>
      </w:hyperlink>
      <w:r>
        <w:t xml:space="preserve"> - </w:t>
      </w:r>
      <w:hyperlink w:anchor="P900" w:history="1">
        <w:r>
          <w:rPr>
            <w:color w:val="0000FF"/>
          </w:rPr>
          <w:t>"в"</w:t>
        </w:r>
      </w:hyperlink>
      <w:r>
        <w:t xml:space="preserve"> и </w:t>
      </w:r>
      <w:hyperlink w:anchor="P902" w:history="1">
        <w:r>
          <w:rPr>
            <w:color w:val="0000FF"/>
          </w:rPr>
          <w:t>подпунктами "д"</w:t>
        </w:r>
      </w:hyperlink>
      <w:r>
        <w:t xml:space="preserve"> - </w:t>
      </w:r>
      <w:hyperlink w:anchor="P904" w:history="1">
        <w:r>
          <w:rPr>
            <w:color w:val="0000FF"/>
          </w:rPr>
          <w:t>"ж" пункта 5</w:t>
        </w:r>
      </w:hyperlink>
      <w:r>
        <w:t xml:space="preserve"> настоящих Правил, с приложением подтверждающих документов;</w:t>
      </w:r>
    </w:p>
    <w:p w:rsidR="00265469" w:rsidRDefault="00265469">
      <w:pPr>
        <w:pStyle w:val="ConsPlusNormal"/>
        <w:spacing w:before="220"/>
        <w:ind w:firstLine="540"/>
        <w:jc w:val="both"/>
      </w:pPr>
      <w:bookmarkStart w:id="59" w:name="P990"/>
      <w:bookmarkEnd w:id="59"/>
      <w:r>
        <w:t xml:space="preserve">г) подписанный уполномоченным лицом кредитной организации (с представлением документов, подтверждающих полномочия указанного лица) расчет суммы субсидии по каждому заявленному соглашению о предоставлении финансирования и (или) договору страхования экспортных кредитов, выполненный в соответствии с </w:t>
      </w:r>
      <w:hyperlink w:anchor="P912" w:history="1">
        <w:r>
          <w:rPr>
            <w:color w:val="0000FF"/>
          </w:rPr>
          <w:t>пунктом 7</w:t>
        </w:r>
      </w:hyperlink>
      <w:r>
        <w:t xml:space="preserve"> настоящих Правил с разбивкой по годам;</w:t>
      </w:r>
    </w:p>
    <w:p w:rsidR="00265469" w:rsidRDefault="00265469">
      <w:pPr>
        <w:pStyle w:val="ConsPlusNormal"/>
        <w:spacing w:before="220"/>
        <w:ind w:firstLine="540"/>
        <w:jc w:val="both"/>
      </w:pPr>
      <w:r>
        <w:t xml:space="preserve">д) документы и информация о заявленных соглашениях о предоставлении финансирования, подтверждающие их соответствие требованиям </w:t>
      </w:r>
      <w:hyperlink w:anchor="P926" w:history="1">
        <w:r>
          <w:rPr>
            <w:color w:val="0000FF"/>
          </w:rPr>
          <w:t>пункта 9</w:t>
        </w:r>
      </w:hyperlink>
      <w:r>
        <w:t xml:space="preserve"> настоящих Правил, и (или) о договорах страхования экспортных кредитов, включая:</w:t>
      </w:r>
    </w:p>
    <w:p w:rsidR="00265469" w:rsidRDefault="00265469">
      <w:pPr>
        <w:pStyle w:val="ConsPlusNormal"/>
        <w:spacing w:before="220"/>
        <w:ind w:firstLine="540"/>
        <w:jc w:val="both"/>
      </w:pPr>
      <w:r>
        <w:t>документы, содержащие сведения о решении уполномоченного органа кредитной организации о предоставлении финансирования и (или) заключении договора страхования экспортного кредита, подписанные уполномоченными лицами кредитной организации (с представлением документов, подтверждающих полномочия указанных лиц);</w:t>
      </w:r>
    </w:p>
    <w:p w:rsidR="00265469" w:rsidRDefault="00265469">
      <w:pPr>
        <w:pStyle w:val="ConsPlusNormal"/>
        <w:spacing w:before="220"/>
        <w:ind w:firstLine="540"/>
        <w:jc w:val="both"/>
      </w:pPr>
      <w:r>
        <w:t>копию договора страхования экспортного кредита и (или) соглашения о предоставлении финансирования (с переводом на русский язык, если оно заключено на иностранном языке) в случае его наличия у кредитной организации на момент подачи заявления, заверенную уполномоченным лицом кредитной организации (с представлением документов, подтверждающих полномочия указанных лиц);</w:t>
      </w:r>
    </w:p>
    <w:p w:rsidR="00265469" w:rsidRDefault="00265469">
      <w:pPr>
        <w:pStyle w:val="ConsPlusNormal"/>
        <w:spacing w:before="220"/>
        <w:ind w:firstLine="540"/>
        <w:jc w:val="both"/>
      </w:pPr>
      <w:bookmarkStart w:id="60" w:name="P994"/>
      <w:bookmarkEnd w:id="60"/>
      <w:r>
        <w:t>е) справка, составленная в произвольной форме, о прогнозном объеме поддержанного экспорта по каждому заявленному соглашению о предоставлении финансирования и (или) договору страхования экспортных кредитов, рассчитанном в российских рублях на дату подачи заявления.</w:t>
      </w:r>
    </w:p>
    <w:p w:rsidR="00265469" w:rsidRDefault="00265469">
      <w:pPr>
        <w:pStyle w:val="ConsPlusNormal"/>
        <w:spacing w:before="220"/>
        <w:ind w:firstLine="540"/>
        <w:jc w:val="both"/>
      </w:pPr>
      <w:r>
        <w:t xml:space="preserve">16. Кредитная организация несет ответственность за достоверность сведений, содержащихся в документах, представляемых агенту в соответствии с </w:t>
      </w:r>
      <w:hyperlink w:anchor="P986" w:history="1">
        <w:r>
          <w:rPr>
            <w:color w:val="0000FF"/>
          </w:rPr>
          <w:t>пунктом 15</w:t>
        </w:r>
      </w:hyperlink>
      <w:r>
        <w:t xml:space="preserve"> настоящих Правил.</w:t>
      </w:r>
    </w:p>
    <w:p w:rsidR="00265469" w:rsidRDefault="00265469">
      <w:pPr>
        <w:pStyle w:val="ConsPlusNormal"/>
        <w:spacing w:before="220"/>
        <w:ind w:firstLine="540"/>
        <w:jc w:val="both"/>
      </w:pPr>
      <w:r>
        <w:t>17. Заявления рассматриваются агентом в порядке очередности по мере их поступления агенту.</w:t>
      </w:r>
    </w:p>
    <w:p w:rsidR="00265469" w:rsidRDefault="00265469">
      <w:pPr>
        <w:pStyle w:val="ConsPlusNormal"/>
        <w:spacing w:before="220"/>
        <w:ind w:firstLine="540"/>
        <w:jc w:val="both"/>
      </w:pPr>
      <w:r>
        <w:t>18. Агент в срок не позднее 10 рабочих дней со дня поступления заявления осуществляет:</w:t>
      </w:r>
    </w:p>
    <w:p w:rsidR="00265469" w:rsidRDefault="00265469">
      <w:pPr>
        <w:pStyle w:val="ConsPlusNormal"/>
        <w:spacing w:before="220"/>
        <w:ind w:firstLine="540"/>
        <w:jc w:val="both"/>
      </w:pPr>
      <w:r>
        <w:t>а) регистрацию заявлений в порядке их поступления;</w:t>
      </w:r>
    </w:p>
    <w:p w:rsidR="00265469" w:rsidRDefault="00265469">
      <w:pPr>
        <w:pStyle w:val="ConsPlusNormal"/>
        <w:spacing w:before="220"/>
        <w:ind w:firstLine="540"/>
        <w:jc w:val="both"/>
      </w:pPr>
      <w:r>
        <w:t xml:space="preserve">б) проверку соответствия кредитной организации критериям, установленным </w:t>
      </w:r>
      <w:hyperlink w:anchor="P897" w:history="1">
        <w:r>
          <w:rPr>
            <w:color w:val="0000FF"/>
          </w:rPr>
          <w:t>пунктом 5</w:t>
        </w:r>
      </w:hyperlink>
      <w:r>
        <w:t xml:space="preserve"> настоящих Правил, проверку соглашений о предоставлении финансирования и (или) договоров страхования экспортных кредитов на предмет соответствия требованиям, установленным настоящими Правилами, а также проверку правильности расчета суммы субсидии в соответствии с </w:t>
      </w:r>
      <w:hyperlink w:anchor="P912" w:history="1">
        <w:r>
          <w:rPr>
            <w:color w:val="0000FF"/>
          </w:rPr>
          <w:t>пунктом 7</w:t>
        </w:r>
      </w:hyperlink>
      <w:r>
        <w:t xml:space="preserve"> настоящих Правил;</w:t>
      </w:r>
    </w:p>
    <w:p w:rsidR="00265469" w:rsidRDefault="00265469">
      <w:pPr>
        <w:pStyle w:val="ConsPlusNormal"/>
        <w:spacing w:before="220"/>
        <w:ind w:firstLine="540"/>
        <w:jc w:val="both"/>
      </w:pPr>
      <w:bookmarkStart w:id="61" w:name="P1000"/>
      <w:bookmarkEnd w:id="61"/>
      <w:r>
        <w:t>в) подготовку и направление в Министерство промышленности и торговли Российской Федерации заключения, в котором указывается информация:</w:t>
      </w:r>
    </w:p>
    <w:p w:rsidR="00265469" w:rsidRDefault="00265469">
      <w:pPr>
        <w:pStyle w:val="ConsPlusNormal"/>
        <w:spacing w:before="220"/>
        <w:ind w:firstLine="540"/>
        <w:jc w:val="both"/>
      </w:pPr>
      <w:r>
        <w:t xml:space="preserve">о соответствии (несоответствии) кредитной организации критериям, установленным </w:t>
      </w:r>
      <w:hyperlink w:anchor="P897" w:history="1">
        <w:r>
          <w:rPr>
            <w:color w:val="0000FF"/>
          </w:rPr>
          <w:t>пунктом 5</w:t>
        </w:r>
      </w:hyperlink>
      <w:r>
        <w:t xml:space="preserve"> настоящих Правил;</w:t>
      </w:r>
    </w:p>
    <w:p w:rsidR="00265469" w:rsidRDefault="00265469">
      <w:pPr>
        <w:pStyle w:val="ConsPlusNormal"/>
        <w:spacing w:before="220"/>
        <w:ind w:firstLine="540"/>
        <w:jc w:val="both"/>
      </w:pPr>
      <w:r>
        <w:lastRenderedPageBreak/>
        <w:t>о соответствии (несоответствии) соглашений о предоставлении финансирования и (или) договоров страхования экспортных кредитов требованиям, установленным настоящими Правилами;</w:t>
      </w:r>
    </w:p>
    <w:p w:rsidR="00265469" w:rsidRDefault="00265469">
      <w:pPr>
        <w:pStyle w:val="ConsPlusNormal"/>
        <w:spacing w:before="220"/>
        <w:ind w:firstLine="540"/>
        <w:jc w:val="both"/>
      </w:pPr>
      <w:r>
        <w:t xml:space="preserve">о размере субсидии по каждому заявленному соглашению о предоставлении финансирования и (или) договору страхования экспортных кредитов, рассчитанном в соответствии с </w:t>
      </w:r>
      <w:hyperlink w:anchor="P926" w:history="1">
        <w:r>
          <w:rPr>
            <w:color w:val="0000FF"/>
          </w:rPr>
          <w:t>пунктом 9</w:t>
        </w:r>
      </w:hyperlink>
      <w:r>
        <w:t xml:space="preserve"> настоящих Правил;</w:t>
      </w:r>
    </w:p>
    <w:p w:rsidR="00265469" w:rsidRDefault="00265469">
      <w:pPr>
        <w:pStyle w:val="ConsPlusNormal"/>
        <w:spacing w:before="220"/>
        <w:ind w:firstLine="540"/>
        <w:jc w:val="both"/>
      </w:pPr>
      <w:r>
        <w:t xml:space="preserve">о значениях прогнозных показателей результативности использования средств субсидии, определенных в соответствии с </w:t>
      </w:r>
      <w:hyperlink w:anchor="P1019" w:history="1">
        <w:r>
          <w:rPr>
            <w:color w:val="0000FF"/>
          </w:rPr>
          <w:t>пунктом 24</w:t>
        </w:r>
      </w:hyperlink>
      <w:r>
        <w:t xml:space="preserve"> настоящих Правил, по каждому заявленному соглашению о предоставлении финансирования и (или) договору страхования экспортных кредитов.</w:t>
      </w:r>
    </w:p>
    <w:p w:rsidR="00265469" w:rsidRDefault="00265469">
      <w:pPr>
        <w:pStyle w:val="ConsPlusNormal"/>
        <w:spacing w:before="220"/>
        <w:ind w:firstLine="540"/>
        <w:jc w:val="both"/>
      </w:pPr>
      <w:r>
        <w:t>19. Министерство промышленности и торговли Российской Федерации в течение 10 рабочих дней со дня получения заключения агента о результатах рассмотрения указанных заключений:</w:t>
      </w:r>
    </w:p>
    <w:p w:rsidR="00265469" w:rsidRDefault="00265469">
      <w:pPr>
        <w:pStyle w:val="ConsPlusNormal"/>
        <w:spacing w:before="220"/>
        <w:ind w:firstLine="540"/>
        <w:jc w:val="both"/>
      </w:pPr>
      <w:bookmarkStart w:id="62" w:name="P1006"/>
      <w:bookmarkEnd w:id="62"/>
      <w:r>
        <w:t>а) принимает решение о заключении (отказе в заключении) соглашений (дополнительных соглашений) о предоставлении субсидии с кредитными организациями;</w:t>
      </w:r>
    </w:p>
    <w:p w:rsidR="00265469" w:rsidRDefault="00265469">
      <w:pPr>
        <w:pStyle w:val="ConsPlusNormal"/>
        <w:spacing w:before="220"/>
        <w:ind w:firstLine="540"/>
        <w:jc w:val="both"/>
      </w:pPr>
      <w:r>
        <w:t>б) уведомляет о принятых решениях агента, который информирует соответствующую кредитную организацию о принятом Министерством промышленности и торговли Российской Федерации решении в течение 5 рабочих дней с даты получения соответствующей информации от указанного Министерства.</w:t>
      </w:r>
    </w:p>
    <w:p w:rsidR="00265469" w:rsidRDefault="00265469">
      <w:pPr>
        <w:pStyle w:val="ConsPlusNormal"/>
        <w:spacing w:before="220"/>
        <w:ind w:firstLine="540"/>
        <w:jc w:val="both"/>
      </w:pPr>
      <w:r>
        <w:t>20. Основаниями для отказа в заключении соглашения (дополнительного соглашения) о предоставлении субсидии являются:</w:t>
      </w:r>
    </w:p>
    <w:p w:rsidR="00265469" w:rsidRDefault="00265469">
      <w:pPr>
        <w:pStyle w:val="ConsPlusNormal"/>
        <w:spacing w:before="220"/>
        <w:ind w:firstLine="540"/>
        <w:jc w:val="both"/>
      </w:pPr>
      <w:r>
        <w:t xml:space="preserve">а) непредставление или представление не в полном объеме документов, указанных в </w:t>
      </w:r>
      <w:hyperlink w:anchor="P986" w:history="1">
        <w:r>
          <w:rPr>
            <w:color w:val="0000FF"/>
          </w:rPr>
          <w:t>пункте 15</w:t>
        </w:r>
      </w:hyperlink>
      <w:r>
        <w:t xml:space="preserve"> настоящих Правил, либо наличие в них неполных сведений;</w:t>
      </w:r>
    </w:p>
    <w:p w:rsidR="00265469" w:rsidRDefault="00265469">
      <w:pPr>
        <w:pStyle w:val="ConsPlusNormal"/>
        <w:spacing w:before="220"/>
        <w:ind w:firstLine="540"/>
        <w:jc w:val="both"/>
      </w:pPr>
      <w:r>
        <w:t xml:space="preserve">б) несоответствие кредитной организации критериям, установленным </w:t>
      </w:r>
      <w:hyperlink w:anchor="P897" w:history="1">
        <w:r>
          <w:rPr>
            <w:color w:val="0000FF"/>
          </w:rPr>
          <w:t>пунктом 5</w:t>
        </w:r>
      </w:hyperlink>
      <w:r>
        <w:t xml:space="preserve"> настоящих Правил;</w:t>
      </w:r>
    </w:p>
    <w:p w:rsidR="00265469" w:rsidRDefault="00265469">
      <w:pPr>
        <w:pStyle w:val="ConsPlusNormal"/>
        <w:spacing w:before="220"/>
        <w:ind w:firstLine="540"/>
        <w:jc w:val="both"/>
      </w:pPr>
      <w:r>
        <w:t>в) несоответствие представленного для получения субсидии соглашения о предоставлении финансирования и (или) договора страхования экспортного кредита требованиям настоящих Правил;</w:t>
      </w:r>
    </w:p>
    <w:p w:rsidR="00265469" w:rsidRDefault="00265469">
      <w:pPr>
        <w:pStyle w:val="ConsPlusNormal"/>
        <w:spacing w:before="220"/>
        <w:ind w:firstLine="540"/>
        <w:jc w:val="both"/>
      </w:pPr>
      <w:r>
        <w:t xml:space="preserve">г) недостаток лимитов бюджетных обязательств, доведенных до Министерства промышленности и торговли Российской Федерации как получателя бюджетных средств на цели, установленные в </w:t>
      </w:r>
      <w:hyperlink w:anchor="P861" w:history="1">
        <w:r>
          <w:rPr>
            <w:color w:val="0000FF"/>
          </w:rPr>
          <w:t>пункте 1</w:t>
        </w:r>
      </w:hyperlink>
      <w:r>
        <w:t xml:space="preserve"> настоящих Правил, с учетом квот на инвестиционное финансирование и на иное финансирование, а также распределения данных квот по отраслям промышленности, предусмотренного </w:t>
      </w:r>
      <w:hyperlink w:anchor="P1088" w:history="1">
        <w:r>
          <w:rPr>
            <w:color w:val="0000FF"/>
          </w:rPr>
          <w:t>приложением</w:t>
        </w:r>
      </w:hyperlink>
      <w:r>
        <w:t xml:space="preserve"> к настоящим Правилам;</w:t>
      </w:r>
    </w:p>
    <w:p w:rsidR="00265469" w:rsidRDefault="00265469">
      <w:pPr>
        <w:pStyle w:val="ConsPlusNormal"/>
        <w:spacing w:before="220"/>
        <w:ind w:firstLine="540"/>
        <w:jc w:val="both"/>
      </w:pPr>
      <w:r>
        <w:t xml:space="preserve">д) несоответствие расчета суммы субсидии </w:t>
      </w:r>
      <w:hyperlink w:anchor="P912" w:history="1">
        <w:r>
          <w:rPr>
            <w:color w:val="0000FF"/>
          </w:rPr>
          <w:t>пункту 7</w:t>
        </w:r>
      </w:hyperlink>
      <w:r>
        <w:t xml:space="preserve"> настоящих Правил.</w:t>
      </w:r>
    </w:p>
    <w:p w:rsidR="00265469" w:rsidRDefault="00265469">
      <w:pPr>
        <w:pStyle w:val="ConsPlusNormal"/>
        <w:spacing w:before="220"/>
        <w:ind w:firstLine="540"/>
        <w:jc w:val="both"/>
      </w:pPr>
      <w:r>
        <w:t>21. При наличии соответствующей технической возможности обмен информацией между Министерством промышленности и торговли Российской Федерации, агентом и кредитными организациями осуществляется в государственной информационной системе промышленности.</w:t>
      </w:r>
    </w:p>
    <w:p w:rsidR="00265469" w:rsidRDefault="00265469">
      <w:pPr>
        <w:pStyle w:val="ConsPlusNormal"/>
        <w:spacing w:before="220"/>
        <w:ind w:firstLine="540"/>
        <w:jc w:val="both"/>
      </w:pPr>
      <w:r>
        <w:t>Требования к форматам документов, используемых в рамках взаимодействия между Министерством промышленности и торговли Российской Федерации, агентом и кредитными организациями, устанавливаются в соглашениях о предоставлении субсидии.</w:t>
      </w:r>
    </w:p>
    <w:p w:rsidR="00265469" w:rsidRDefault="00265469">
      <w:pPr>
        <w:pStyle w:val="ConsPlusNormal"/>
        <w:spacing w:before="220"/>
        <w:ind w:firstLine="540"/>
        <w:jc w:val="both"/>
      </w:pPr>
      <w:r>
        <w:t xml:space="preserve">22. Соглашения о предоставлении субсидии заключаются Министерством промышленности и торговли Российской Федерации, агентом и кредитной организацией не позднее 30 календарных дней с даты принятия Министерством промышленности и торговли Российской Федерации </w:t>
      </w:r>
      <w:r>
        <w:lastRenderedPageBreak/>
        <w:t xml:space="preserve">решения, предусмотренного </w:t>
      </w:r>
      <w:hyperlink w:anchor="P1006" w:history="1">
        <w:r>
          <w:rPr>
            <w:color w:val="0000FF"/>
          </w:rPr>
          <w:t>подпунктом "а" пункта 19</w:t>
        </w:r>
      </w:hyperlink>
      <w:r>
        <w:t xml:space="preserve"> настоящих Правил.</w:t>
      </w:r>
    </w:p>
    <w:p w:rsidR="00265469" w:rsidRDefault="00265469">
      <w:pPr>
        <w:pStyle w:val="ConsPlusNormal"/>
        <w:spacing w:before="220"/>
        <w:ind w:firstLine="540"/>
        <w:jc w:val="both"/>
      </w:pPr>
      <w:r>
        <w:t xml:space="preserve">Дополнительные соглашения к соглашению о предоставлении субсидии заключаются Министерством промышленности и торговли Российской Федерации, агентом и кредитной организацией не позднее 30 календарных дней с даты принятия Министерством промышленности и торговли Российской Федерации решения, предусмотренного </w:t>
      </w:r>
      <w:hyperlink w:anchor="P1033" w:history="1">
        <w:r>
          <w:rPr>
            <w:color w:val="0000FF"/>
          </w:rPr>
          <w:t>абзацем третьим пункта 27</w:t>
        </w:r>
      </w:hyperlink>
      <w:r>
        <w:t xml:space="preserve"> настоящих Правил.</w:t>
      </w:r>
    </w:p>
    <w:p w:rsidR="00265469" w:rsidRDefault="00265469">
      <w:pPr>
        <w:pStyle w:val="ConsPlusNormal"/>
        <w:spacing w:before="220"/>
        <w:ind w:firstLine="540"/>
        <w:jc w:val="both"/>
      </w:pPr>
      <w:r>
        <w:t>23. В течение 5 рабочих дней с даты заключения соглашений (дополнительных соглашений) о предоставлении субсидии, указанные в них соглашения о предоставлении финансирования и (или) договоры страхования экспортных кредитов включаются агентом в реестр субсидируемых соглашений, который ведется агентом.</w:t>
      </w:r>
    </w:p>
    <w:p w:rsidR="00265469" w:rsidRDefault="00265469">
      <w:pPr>
        <w:pStyle w:val="ConsPlusNormal"/>
        <w:spacing w:before="220"/>
        <w:ind w:firstLine="540"/>
        <w:jc w:val="both"/>
      </w:pPr>
      <w:bookmarkStart w:id="63" w:name="P1019"/>
      <w:bookmarkEnd w:id="63"/>
      <w:r>
        <w:t>24. В соглашения (дополнительные соглашения) о предоставлении субсидии в качестве целевых показателей результативности использования средств субсидии в отношении соглашений о предоставлении финансирования и (или) договоров страхования экспортных кредитов включаются показатели, рассчитанные как отношение объема экспорта и суммы субсидии в случае заключения соглашений о предоставлении финансирования и (или) договоров страхования экспортных кредитов.</w:t>
      </w:r>
    </w:p>
    <w:p w:rsidR="00265469" w:rsidRDefault="00265469">
      <w:pPr>
        <w:pStyle w:val="ConsPlusNormal"/>
        <w:spacing w:before="220"/>
        <w:ind w:firstLine="540"/>
        <w:jc w:val="both"/>
      </w:pPr>
      <w:r>
        <w:t xml:space="preserve">25. Допускается внесение изменений в соглашения о предоставлении субсидии в соответствии с </w:t>
      </w:r>
      <w:hyperlink w:anchor="P1024" w:history="1">
        <w:r>
          <w:rPr>
            <w:color w:val="0000FF"/>
          </w:rPr>
          <w:t>пунктами 26</w:t>
        </w:r>
      </w:hyperlink>
      <w:r>
        <w:t xml:space="preserve"> и </w:t>
      </w:r>
      <w:hyperlink w:anchor="P1031" w:history="1">
        <w:r>
          <w:rPr>
            <w:color w:val="0000FF"/>
          </w:rPr>
          <w:t>27</w:t>
        </w:r>
      </w:hyperlink>
      <w:r>
        <w:t xml:space="preserve"> настоящих Правил в случаях:</w:t>
      </w:r>
    </w:p>
    <w:p w:rsidR="00265469" w:rsidRDefault="00265469">
      <w:pPr>
        <w:pStyle w:val="ConsPlusNormal"/>
        <w:spacing w:before="220"/>
        <w:ind w:firstLine="540"/>
        <w:jc w:val="both"/>
      </w:pPr>
      <w:r>
        <w:t xml:space="preserve">а) изменения условий соглашения о предоставлении финансирования и (или) договора страхования экспортного кредита, предусмотренных </w:t>
      </w:r>
      <w:hyperlink w:anchor="P946" w:history="1">
        <w:r>
          <w:rPr>
            <w:color w:val="0000FF"/>
          </w:rPr>
          <w:t>пунктами "а"</w:t>
        </w:r>
      </w:hyperlink>
      <w:r>
        <w:t xml:space="preserve"> - </w:t>
      </w:r>
      <w:hyperlink w:anchor="P948" w:history="1">
        <w:r>
          <w:rPr>
            <w:color w:val="0000FF"/>
          </w:rPr>
          <w:t>"в" пункта 12</w:t>
        </w:r>
      </w:hyperlink>
      <w:r>
        <w:t xml:space="preserve"> настоящих Правил;</w:t>
      </w:r>
    </w:p>
    <w:p w:rsidR="00265469" w:rsidRDefault="00265469">
      <w:pPr>
        <w:pStyle w:val="ConsPlusNormal"/>
        <w:spacing w:before="220"/>
        <w:ind w:firstLine="540"/>
        <w:jc w:val="both"/>
      </w:pPr>
      <w:bookmarkStart w:id="64" w:name="P1022"/>
      <w:bookmarkEnd w:id="64"/>
      <w:r>
        <w:t>б) изменения параметров экспортного проекта, проекта по организации российских производств в иностранных государствах, проекта по организации экспортно ориентированных производств на территории Российской Федерации, в том числе изменения и (или) расторжения одного или нескольких экспортных контрактов (сделок) соответствующего проекта;</w:t>
      </w:r>
    </w:p>
    <w:p w:rsidR="00265469" w:rsidRDefault="00265469">
      <w:pPr>
        <w:pStyle w:val="ConsPlusNormal"/>
        <w:spacing w:before="220"/>
        <w:ind w:firstLine="540"/>
        <w:jc w:val="both"/>
      </w:pPr>
      <w:bookmarkStart w:id="65" w:name="P1023"/>
      <w:bookmarkEnd w:id="65"/>
      <w:r>
        <w:t>в) изменения суммы субсидии по субсидируемым соглашениям о предоставлении финансирования и (или) договорам страхования экспортных кредитов.</w:t>
      </w:r>
    </w:p>
    <w:p w:rsidR="00265469" w:rsidRDefault="00265469">
      <w:pPr>
        <w:pStyle w:val="ConsPlusNormal"/>
        <w:spacing w:before="220"/>
        <w:ind w:firstLine="540"/>
        <w:jc w:val="both"/>
      </w:pPr>
      <w:bookmarkStart w:id="66" w:name="P1024"/>
      <w:bookmarkEnd w:id="66"/>
      <w:r>
        <w:t xml:space="preserve">26. Изменение целевого показателя результативности использования средств субсидии в отношении соответствующего соглашения о предоставлении финансирования и (или) договора страхования экспортного кредита допускается посредством заключения дополнительного соглашения к соглашению о предоставлении субсидии в соответствии с </w:t>
      </w:r>
      <w:hyperlink w:anchor="P1031" w:history="1">
        <w:r>
          <w:rPr>
            <w:color w:val="0000FF"/>
          </w:rPr>
          <w:t>пунктом 27</w:t>
        </w:r>
      </w:hyperlink>
      <w:r>
        <w:t xml:space="preserve"> настоящих Правил по обоснованному заявлению кредитной организации:</w:t>
      </w:r>
    </w:p>
    <w:p w:rsidR="00265469" w:rsidRDefault="00265469">
      <w:pPr>
        <w:pStyle w:val="ConsPlusNormal"/>
        <w:spacing w:before="220"/>
        <w:ind w:firstLine="540"/>
        <w:jc w:val="both"/>
      </w:pPr>
      <w:r>
        <w:t>а) в пределах 10 процентов целевого показателя результативности, указанного в соглашении о предоставлении субсидии, если субсидируемый период не превышает 3 лет;</w:t>
      </w:r>
    </w:p>
    <w:p w:rsidR="00265469" w:rsidRDefault="00265469">
      <w:pPr>
        <w:pStyle w:val="ConsPlusNormal"/>
        <w:spacing w:before="220"/>
        <w:ind w:firstLine="540"/>
        <w:jc w:val="both"/>
      </w:pPr>
      <w:r>
        <w:t>б) в пределах 15 процентов целевого показателя результативности, указанного в соглашении о предоставлении субсидии, если субсидируемый период составляет более 3, но не более 5 лет;</w:t>
      </w:r>
    </w:p>
    <w:p w:rsidR="00265469" w:rsidRDefault="00265469">
      <w:pPr>
        <w:pStyle w:val="ConsPlusNormal"/>
        <w:spacing w:before="220"/>
        <w:ind w:firstLine="540"/>
        <w:jc w:val="both"/>
      </w:pPr>
      <w:r>
        <w:t>в) в пределах 20 процентов целевого показателя результативности, указанного в соглашении о предоставлении субсидии, если субсидируемый период составляет свыше 5, но не более 10 лет;</w:t>
      </w:r>
    </w:p>
    <w:p w:rsidR="00265469" w:rsidRDefault="00265469">
      <w:pPr>
        <w:pStyle w:val="ConsPlusNormal"/>
        <w:spacing w:before="220"/>
        <w:ind w:firstLine="540"/>
        <w:jc w:val="both"/>
      </w:pPr>
      <w:r>
        <w:t xml:space="preserve">г) в иных пределах, обоснованных кредитной организацией и одобренных Министерством промышленности и торговли Российской Федерации, в соответствии с </w:t>
      </w:r>
      <w:hyperlink w:anchor="P1031" w:history="1">
        <w:r>
          <w:rPr>
            <w:color w:val="0000FF"/>
          </w:rPr>
          <w:t>пунктом 27</w:t>
        </w:r>
      </w:hyperlink>
      <w:r>
        <w:t xml:space="preserve"> настоящих Правил в следующих случаях:</w:t>
      </w:r>
    </w:p>
    <w:p w:rsidR="00265469" w:rsidRDefault="00265469">
      <w:pPr>
        <w:pStyle w:val="ConsPlusNormal"/>
        <w:spacing w:before="220"/>
        <w:ind w:firstLine="540"/>
        <w:jc w:val="both"/>
      </w:pPr>
      <w:r>
        <w:t xml:space="preserve">возникновение обстоятельств непреодолимой силы (форс-мажор), засвидетельствованных Торгово-промышленной палатой Российской Федерации в соответствии с положениями </w:t>
      </w:r>
      <w:hyperlink r:id="rId29" w:history="1">
        <w:r>
          <w:rPr>
            <w:color w:val="0000FF"/>
          </w:rPr>
          <w:t xml:space="preserve">подпункта </w:t>
        </w:r>
        <w:r>
          <w:rPr>
            <w:color w:val="0000FF"/>
          </w:rPr>
          <w:lastRenderedPageBreak/>
          <w:t>"н" пункта 3 статьи 15</w:t>
        </w:r>
      </w:hyperlink>
      <w:r>
        <w:t xml:space="preserve"> Закона Российской Федерации "О торгово-промышленных палатах в Российской Федерации";</w:t>
      </w:r>
    </w:p>
    <w:p w:rsidR="00265469" w:rsidRDefault="00265469">
      <w:pPr>
        <w:pStyle w:val="ConsPlusNormal"/>
        <w:spacing w:before="220"/>
        <w:ind w:firstLine="540"/>
        <w:jc w:val="both"/>
      </w:pPr>
      <w:r>
        <w:t>изменение курса иностранной валюты, в которой заключен экспортный контракт (сделка), контракт по проекту организации российских производств в иностранных государствах или по организации экспортно ориентированных производств на территории Российской Федерации, по отношению к российскому рублю более чем на 15 процентов с фиксацией измененного уровня в течение 6 месяцев, предшествующих подаче кредитной организацией соответствующего заявления.</w:t>
      </w:r>
    </w:p>
    <w:p w:rsidR="00265469" w:rsidRDefault="00265469">
      <w:pPr>
        <w:pStyle w:val="ConsPlusNormal"/>
        <w:spacing w:before="220"/>
        <w:ind w:firstLine="540"/>
        <w:jc w:val="both"/>
      </w:pPr>
      <w:bookmarkStart w:id="67" w:name="P1031"/>
      <w:bookmarkEnd w:id="67"/>
      <w:r>
        <w:t xml:space="preserve">27. Для заключения дополнительного соглашения к соглашению о предоставлении субсидии, предусмотренного </w:t>
      </w:r>
      <w:hyperlink w:anchor="P1024" w:history="1">
        <w:r>
          <w:rPr>
            <w:color w:val="0000FF"/>
          </w:rPr>
          <w:t>пунктом 26</w:t>
        </w:r>
      </w:hyperlink>
      <w:r>
        <w:t xml:space="preserve"> настоящих Правил, кредитная организация направляет агенту соответствующее заявление с приложением документов, предусмотренных </w:t>
      </w:r>
      <w:hyperlink w:anchor="P990" w:history="1">
        <w:r>
          <w:rPr>
            <w:color w:val="0000FF"/>
          </w:rPr>
          <w:t>подпунктами "г"</w:t>
        </w:r>
      </w:hyperlink>
      <w:r>
        <w:t xml:space="preserve"> - </w:t>
      </w:r>
      <w:hyperlink w:anchor="P994" w:history="1">
        <w:r>
          <w:rPr>
            <w:color w:val="0000FF"/>
          </w:rPr>
          <w:t>"е" пункта 15</w:t>
        </w:r>
      </w:hyperlink>
      <w:r>
        <w:t xml:space="preserve"> настоящих Правил, а также документов, расчетов и обоснований (в произвольной форме) необходимости таких изменений.</w:t>
      </w:r>
    </w:p>
    <w:p w:rsidR="00265469" w:rsidRDefault="00265469">
      <w:pPr>
        <w:pStyle w:val="ConsPlusNormal"/>
        <w:spacing w:before="220"/>
        <w:ind w:firstLine="540"/>
        <w:jc w:val="both"/>
      </w:pPr>
      <w:r>
        <w:t>Агент в течение 10 рабочих дней рассматривает указанное заявление и направляет заключение о целесообразности заключения (отказе в заключении) дополнительного соглашения в Министерство промышленности и торговли Российской Федерации.</w:t>
      </w:r>
    </w:p>
    <w:p w:rsidR="00265469" w:rsidRDefault="00265469">
      <w:pPr>
        <w:pStyle w:val="ConsPlusNormal"/>
        <w:spacing w:before="220"/>
        <w:ind w:firstLine="540"/>
        <w:jc w:val="both"/>
      </w:pPr>
      <w:bookmarkStart w:id="68" w:name="P1033"/>
      <w:bookmarkEnd w:id="68"/>
      <w:r>
        <w:t>Министерство промышленности и торговли Российской Федерации рассматривает заключение агента в течение 10 рабочих дней с даты его поступления и информирует агента о принятом решении о заключении (отказе в заключении) дополнительных соглашений с кредитной организацией.</w:t>
      </w:r>
    </w:p>
    <w:p w:rsidR="00265469" w:rsidRDefault="00265469">
      <w:pPr>
        <w:pStyle w:val="ConsPlusNormal"/>
        <w:spacing w:before="220"/>
        <w:ind w:firstLine="540"/>
        <w:jc w:val="both"/>
      </w:pPr>
      <w:r>
        <w:t>Агент в течение 5 рабочих дней со дня поступления информации о принятом Министерством промышленности и торговли Российской Федерации решении информирует об этом кредитную организацию.</w:t>
      </w:r>
    </w:p>
    <w:p w:rsidR="00265469" w:rsidRDefault="00265469">
      <w:pPr>
        <w:pStyle w:val="ConsPlusNormal"/>
        <w:spacing w:before="220"/>
        <w:ind w:firstLine="540"/>
        <w:jc w:val="both"/>
      </w:pPr>
      <w:r>
        <w:t>28. Министерство промышленности и торговли Российской Федерации отказывает в заключении дополнительного соглашения в следующих случаях:</w:t>
      </w:r>
    </w:p>
    <w:p w:rsidR="00265469" w:rsidRDefault="00265469">
      <w:pPr>
        <w:pStyle w:val="ConsPlusNormal"/>
        <w:spacing w:before="220"/>
        <w:ind w:firstLine="540"/>
        <w:jc w:val="both"/>
      </w:pPr>
      <w:r>
        <w:t xml:space="preserve">а) непредставление или представление не в полном объеме документов, указанных в </w:t>
      </w:r>
      <w:hyperlink w:anchor="P986" w:history="1">
        <w:r>
          <w:rPr>
            <w:color w:val="0000FF"/>
          </w:rPr>
          <w:t>пункте 15</w:t>
        </w:r>
      </w:hyperlink>
      <w:r>
        <w:t xml:space="preserve"> настоящих Правил, либо наличие в них неполных сведений;</w:t>
      </w:r>
    </w:p>
    <w:p w:rsidR="00265469" w:rsidRDefault="00265469">
      <w:pPr>
        <w:pStyle w:val="ConsPlusNormal"/>
        <w:spacing w:before="220"/>
        <w:ind w:firstLine="540"/>
        <w:jc w:val="both"/>
      </w:pPr>
      <w:r>
        <w:t xml:space="preserve">б) несоответствие кредитной организации критериям, установленным </w:t>
      </w:r>
      <w:hyperlink w:anchor="P897" w:history="1">
        <w:r>
          <w:rPr>
            <w:color w:val="0000FF"/>
          </w:rPr>
          <w:t>пунктом 5</w:t>
        </w:r>
      </w:hyperlink>
      <w:r>
        <w:t xml:space="preserve"> настоящих Правил;</w:t>
      </w:r>
    </w:p>
    <w:p w:rsidR="00265469" w:rsidRDefault="00265469">
      <w:pPr>
        <w:pStyle w:val="ConsPlusNormal"/>
        <w:spacing w:before="220"/>
        <w:ind w:firstLine="540"/>
        <w:jc w:val="both"/>
      </w:pPr>
      <w:r>
        <w:t>в) отсутствие необходимости заключения дополнительного соглашения в связи с недостаточной обоснованностью документов и расчетов, представленных кредитной организацией.</w:t>
      </w:r>
    </w:p>
    <w:p w:rsidR="00265469" w:rsidRDefault="00265469">
      <w:pPr>
        <w:pStyle w:val="ConsPlusNormal"/>
        <w:spacing w:before="220"/>
        <w:ind w:firstLine="540"/>
        <w:jc w:val="both"/>
      </w:pPr>
      <w:r>
        <w:t>29. В течение 5 рабочих дней с даты заключения соглашений (дополнительных соглашений) о предоставлении субсидии агент вносит изменения в реестр субсидируемых соглашений.</w:t>
      </w:r>
    </w:p>
    <w:p w:rsidR="00265469" w:rsidRDefault="00265469">
      <w:pPr>
        <w:pStyle w:val="ConsPlusNormal"/>
        <w:spacing w:before="220"/>
        <w:ind w:firstLine="540"/>
        <w:jc w:val="both"/>
      </w:pPr>
      <w:bookmarkStart w:id="69" w:name="P1040"/>
      <w:bookmarkEnd w:id="69"/>
      <w:r>
        <w:t>30. Для получения субсидии кредитная организация не чаще одного раза в месяц и не позднее 25 ноября соответствующего года направляет агенту подписанную уполномоченным лицом кредитной организации (с представлением документов, подтверждающих полномочия указанного лица) заявку на предоставление субсидии с реквизитами соглашения (дополнительного соглашения) о предоставлении субсидии и с приложением расчета суммы субсидии по каждому субсидируемому соглашению.</w:t>
      </w:r>
    </w:p>
    <w:p w:rsidR="00265469" w:rsidRDefault="00265469">
      <w:pPr>
        <w:pStyle w:val="ConsPlusNormal"/>
        <w:spacing w:before="220"/>
        <w:ind w:firstLine="540"/>
        <w:jc w:val="both"/>
      </w:pPr>
      <w:r>
        <w:t>Расчет суммы субсидии (С) определяется по следующей формуле:</w:t>
      </w:r>
    </w:p>
    <w:p w:rsidR="00265469" w:rsidRDefault="00265469">
      <w:pPr>
        <w:pStyle w:val="ConsPlusNormal"/>
        <w:jc w:val="both"/>
      </w:pPr>
    </w:p>
    <w:p w:rsidR="00265469" w:rsidRDefault="00265469">
      <w:pPr>
        <w:pStyle w:val="ConsPlusNormal"/>
        <w:jc w:val="center"/>
      </w:pPr>
      <w:r w:rsidRPr="00FB68F4">
        <w:rPr>
          <w:position w:val="-23"/>
        </w:rPr>
        <w:lastRenderedPageBreak/>
        <w:pict>
          <v:shape id="_x0000_i1029" style="width:82.5pt;height:34.5pt" coordsize="" o:spt="100" adj="0,,0" path="" filled="f" stroked="f">
            <v:stroke joinstyle="miter"/>
            <v:imagedata r:id="rId30" o:title="base_1_319192_32772"/>
            <v:formulas/>
            <v:path o:connecttype="segments"/>
          </v:shape>
        </w:pict>
      </w:r>
    </w:p>
    <w:p w:rsidR="00265469" w:rsidRDefault="00265469">
      <w:pPr>
        <w:pStyle w:val="ConsPlusNormal"/>
        <w:jc w:val="both"/>
      </w:pPr>
    </w:p>
    <w:p w:rsidR="00265469" w:rsidRDefault="00265469">
      <w:pPr>
        <w:pStyle w:val="ConsPlusNormal"/>
        <w:ind w:firstLine="540"/>
        <w:jc w:val="both"/>
      </w:pPr>
      <w:r>
        <w:t>где:</w:t>
      </w:r>
    </w:p>
    <w:p w:rsidR="00265469" w:rsidRDefault="00265469">
      <w:pPr>
        <w:pStyle w:val="ConsPlusNormal"/>
        <w:spacing w:before="220"/>
        <w:ind w:firstLine="540"/>
        <w:jc w:val="both"/>
      </w:pPr>
      <w:r>
        <w:t>Д - сумма дохода кредитной организации, полученного кредитной организацией по субсидируемому соглашению за заявляемый период;</w:t>
      </w:r>
    </w:p>
    <w:p w:rsidR="00265469" w:rsidRDefault="00265469">
      <w:pPr>
        <w:pStyle w:val="ConsPlusNormal"/>
        <w:spacing w:before="220"/>
        <w:ind w:firstLine="540"/>
        <w:jc w:val="both"/>
      </w:pPr>
      <w:r>
        <w:t xml:space="preserve">Сс - субсидируемая ставка, определяемая в соответствии с </w:t>
      </w:r>
      <w:hyperlink w:anchor="P908" w:history="1">
        <w:r>
          <w:rPr>
            <w:color w:val="0000FF"/>
          </w:rPr>
          <w:t>подпунктом "а" пункта 6</w:t>
        </w:r>
      </w:hyperlink>
      <w:r>
        <w:t xml:space="preserve"> настоящих Правил;</w:t>
      </w:r>
    </w:p>
    <w:p w:rsidR="00265469" w:rsidRDefault="00265469">
      <w:pPr>
        <w:pStyle w:val="ConsPlusNormal"/>
        <w:spacing w:before="220"/>
        <w:ind w:firstLine="540"/>
        <w:jc w:val="both"/>
      </w:pPr>
      <w:r>
        <w:t>С% - размер процентной ставки для заемщика.</w:t>
      </w:r>
    </w:p>
    <w:p w:rsidR="00265469" w:rsidRDefault="00265469">
      <w:pPr>
        <w:pStyle w:val="ConsPlusNormal"/>
        <w:spacing w:before="220"/>
        <w:ind w:firstLine="540"/>
        <w:jc w:val="both"/>
      </w:pPr>
      <w:r>
        <w:t>31. При получении кредитной организацией суммы дохода в иностранной валюте эта сумма определяется в российских рублях по курсу российского рубля по отношению к соответствующей иностранной валюте, установленному Центральным банком Российской Федерации на дату уплаты заемщиком процентов по соглашению о финансировании либо на дату предоставления финансирования по соглашению о предоставлении финансирования, предусматривающему использование дисконта.</w:t>
      </w:r>
    </w:p>
    <w:p w:rsidR="00265469" w:rsidRDefault="00265469">
      <w:pPr>
        <w:pStyle w:val="ConsPlusNormal"/>
        <w:spacing w:before="220"/>
        <w:ind w:firstLine="540"/>
        <w:jc w:val="both"/>
      </w:pPr>
      <w:r>
        <w:t xml:space="preserve">Сумма субсидии по договорам страхования экспортных кредитов рассчитывается в порядке, установленном агентским договором, и определяется в соответствии с </w:t>
      </w:r>
      <w:hyperlink w:anchor="P911" w:history="1">
        <w:r>
          <w:rPr>
            <w:color w:val="0000FF"/>
          </w:rPr>
          <w:t>подпунктом "б" пункта 6</w:t>
        </w:r>
      </w:hyperlink>
      <w:r>
        <w:t xml:space="preserve"> настоящих Правил.</w:t>
      </w:r>
    </w:p>
    <w:p w:rsidR="00265469" w:rsidRDefault="00265469">
      <w:pPr>
        <w:pStyle w:val="ConsPlusNormal"/>
        <w:spacing w:before="220"/>
        <w:ind w:firstLine="540"/>
        <w:jc w:val="both"/>
      </w:pPr>
      <w:r>
        <w:t>К расчету суммы субсидии прилагаются документы, подтверждающие:</w:t>
      </w:r>
    </w:p>
    <w:p w:rsidR="00265469" w:rsidRDefault="00265469">
      <w:pPr>
        <w:pStyle w:val="ConsPlusNormal"/>
        <w:spacing w:before="220"/>
        <w:ind w:firstLine="540"/>
        <w:jc w:val="both"/>
      </w:pPr>
      <w:r>
        <w:t>своевременную уплату заемщиком процентов (по соглашению о финансировании, предусматривающему уплату процентов) или предоставление финансирования (по соглашению о финансировании, предусматривающему использование дисконта);</w:t>
      </w:r>
    </w:p>
    <w:p w:rsidR="00265469" w:rsidRDefault="00265469">
      <w:pPr>
        <w:pStyle w:val="ConsPlusNormal"/>
        <w:spacing w:before="220"/>
        <w:ind w:firstLine="540"/>
        <w:jc w:val="both"/>
      </w:pPr>
      <w:r>
        <w:t>уплату кредитной организацией страховой премии (части страховой премии) по договору страхования.</w:t>
      </w:r>
    </w:p>
    <w:p w:rsidR="00265469" w:rsidRDefault="00265469">
      <w:pPr>
        <w:pStyle w:val="ConsPlusNormal"/>
        <w:spacing w:before="220"/>
        <w:ind w:firstLine="540"/>
        <w:jc w:val="both"/>
      </w:pPr>
      <w:r>
        <w:t>Копии документов должны быть заверены уполномоченным лицом кредитной организации (с представлением документов, подтверждающих полномочия указанного лица) и иметь оттиск печати кредитной организации.</w:t>
      </w:r>
    </w:p>
    <w:p w:rsidR="00265469" w:rsidRDefault="00265469">
      <w:pPr>
        <w:pStyle w:val="ConsPlusNormal"/>
        <w:spacing w:before="220"/>
        <w:ind w:firstLine="540"/>
        <w:jc w:val="both"/>
      </w:pPr>
      <w:r>
        <w:t xml:space="preserve">32. Агент рассматривает заявку кредитной организации о предоставлении субсидии, составленную в соответствии с </w:t>
      </w:r>
      <w:hyperlink w:anchor="P1040" w:history="1">
        <w:r>
          <w:rPr>
            <w:color w:val="0000FF"/>
          </w:rPr>
          <w:t>пунктом 30</w:t>
        </w:r>
      </w:hyperlink>
      <w:r>
        <w:t xml:space="preserve"> настоящих Правил, в срок, не превышающий 7 рабочих дней со дня поступления данной заявки, направляет в Министерство промышленности и торговли Российской Федерации заключение о соответствии или несоответствии представленных документов требованиям, установленным настоящими Правилами, исходя из представленного кредитной организацией расчета, подтвержденного сопроводительными документами.</w:t>
      </w:r>
    </w:p>
    <w:p w:rsidR="00265469" w:rsidRDefault="00265469">
      <w:pPr>
        <w:pStyle w:val="ConsPlusNormal"/>
        <w:spacing w:before="220"/>
        <w:ind w:firstLine="540"/>
        <w:jc w:val="both"/>
      </w:pPr>
      <w:r>
        <w:t>33. Министерство промышленности и торговли Российской Федерации принимает решение о предоставлении субсидии или об отказе в предоставлении субсидий в течение 10 рабочих дней с даты поступления соответствующего заключения агента.</w:t>
      </w:r>
    </w:p>
    <w:p w:rsidR="00265469" w:rsidRDefault="00265469">
      <w:pPr>
        <w:pStyle w:val="ConsPlusNormal"/>
        <w:spacing w:before="220"/>
        <w:ind w:firstLine="540"/>
        <w:jc w:val="both"/>
      </w:pPr>
      <w:r>
        <w:t>34. Министерство промышленности и торговли Российской Федерации принимает решение об отказе в предоставлении субсидии, в случае:</w:t>
      </w:r>
    </w:p>
    <w:p w:rsidR="00265469" w:rsidRDefault="00265469">
      <w:pPr>
        <w:pStyle w:val="ConsPlusNormal"/>
        <w:spacing w:before="220"/>
        <w:ind w:firstLine="540"/>
        <w:jc w:val="both"/>
      </w:pPr>
      <w:r>
        <w:t xml:space="preserve">а) недостатка лимитов бюджетных обязательств, доведенных до Министерства промышленности и торговли Российской Федерации как получателя бюджетных средств на цели, установленные в </w:t>
      </w:r>
      <w:hyperlink w:anchor="P861" w:history="1">
        <w:r>
          <w:rPr>
            <w:color w:val="0000FF"/>
          </w:rPr>
          <w:t>пункте 1</w:t>
        </w:r>
      </w:hyperlink>
      <w:r>
        <w:t xml:space="preserve"> настоящих Правил;</w:t>
      </w:r>
    </w:p>
    <w:p w:rsidR="00265469" w:rsidRDefault="00265469">
      <w:pPr>
        <w:pStyle w:val="ConsPlusNormal"/>
        <w:spacing w:before="220"/>
        <w:ind w:firstLine="540"/>
        <w:jc w:val="both"/>
      </w:pPr>
      <w:r>
        <w:t xml:space="preserve">б) несоответствия заявки кредитной организации о предоставлении субсидии </w:t>
      </w:r>
      <w:hyperlink w:anchor="P1040" w:history="1">
        <w:r>
          <w:rPr>
            <w:color w:val="0000FF"/>
          </w:rPr>
          <w:t>пункту 30</w:t>
        </w:r>
      </w:hyperlink>
      <w:r>
        <w:t xml:space="preserve"> </w:t>
      </w:r>
      <w:r>
        <w:lastRenderedPageBreak/>
        <w:t>настоящих Правил.</w:t>
      </w:r>
    </w:p>
    <w:p w:rsidR="00265469" w:rsidRDefault="00265469">
      <w:pPr>
        <w:pStyle w:val="ConsPlusNormal"/>
        <w:spacing w:before="220"/>
        <w:ind w:firstLine="540"/>
        <w:jc w:val="both"/>
      </w:pPr>
      <w:r>
        <w:t>35. Средства субсидии подлежат перечислению кредитной организации на ее корреспондентский счет в Центральном банке Российской Федерации в течение 10 рабочих дней после принятия Министерством промышленности и торговли Российской Федерации решения о предоставлении субсидии.</w:t>
      </w:r>
    </w:p>
    <w:p w:rsidR="00265469" w:rsidRDefault="00265469">
      <w:pPr>
        <w:pStyle w:val="ConsPlusNormal"/>
        <w:spacing w:before="220"/>
        <w:ind w:firstLine="540"/>
        <w:jc w:val="both"/>
      </w:pPr>
      <w:r>
        <w:t>36. Министерство промышленности и торговли Российской Федерации при подготовке предложений в проект федерального бюджета на очередной финансовый год и плановый период определяет необходимый объем бюджетных ассигнований на предоставление субсидии с учетом информации, представляемой агентом не позднее 15 мая текущего финансового года по форме, установленной агентским договором:</w:t>
      </w:r>
    </w:p>
    <w:p w:rsidR="00265469" w:rsidRDefault="00265469">
      <w:pPr>
        <w:pStyle w:val="ConsPlusNormal"/>
        <w:spacing w:before="220"/>
        <w:ind w:firstLine="540"/>
        <w:jc w:val="both"/>
      </w:pPr>
      <w:r>
        <w:t>а) по субсидируемым соглашениям, включенным в реестр субсидируемых соглашений по состоянию на 1 мая текущего финансового года;</w:t>
      </w:r>
    </w:p>
    <w:p w:rsidR="00265469" w:rsidRDefault="00265469">
      <w:pPr>
        <w:pStyle w:val="ConsPlusNormal"/>
        <w:spacing w:before="220"/>
        <w:ind w:firstLine="540"/>
        <w:jc w:val="both"/>
      </w:pPr>
      <w:r>
        <w:t>б) по субсидируемым соглашениям, которые планируется включить в реестр субсидируемых соглашений в текущем финансовом году и по которым кредитные организации по состоянию на 1 мая направили агенту расчет субсидии;</w:t>
      </w:r>
    </w:p>
    <w:p w:rsidR="00265469" w:rsidRDefault="00265469">
      <w:pPr>
        <w:pStyle w:val="ConsPlusNormal"/>
        <w:spacing w:before="220"/>
        <w:ind w:firstLine="540"/>
        <w:jc w:val="both"/>
      </w:pPr>
      <w:r>
        <w:t>в) на основании оценки агентом потребности в бюджетных ассигнованиях на цели предоставления субсидии на очередной финансовый год и плановый период с учетом целей, задач и показателей национального проекта "Международная кооперация и экспорт" и объемов финансирования, предусмотренных на соответствующие годы реализации указанного национального проекта.</w:t>
      </w:r>
    </w:p>
    <w:p w:rsidR="00265469" w:rsidRDefault="00265469">
      <w:pPr>
        <w:pStyle w:val="ConsPlusNormal"/>
        <w:spacing w:before="220"/>
        <w:ind w:firstLine="540"/>
        <w:jc w:val="both"/>
      </w:pPr>
      <w:r>
        <w:t>37. Агент не позднее 25-го числа каждого месяца размещает на своем официальном сайте в информационно-телекоммуникационной сети "Интернет" информацию о нераспределенных лимитах бюджетных обязательств.</w:t>
      </w:r>
    </w:p>
    <w:p w:rsidR="00265469" w:rsidRDefault="00265469">
      <w:pPr>
        <w:pStyle w:val="ConsPlusNormal"/>
        <w:spacing w:before="220"/>
        <w:ind w:firstLine="540"/>
        <w:jc w:val="both"/>
      </w:pPr>
      <w:r>
        <w:t>38. Министерство промышленности и торговли Российской Федерации и (или) уполномоченные органы государственного финансового контроля обязаны проводить проверки соблюдения кредитной организацией целей, условий и порядка предоставления субсидии, которые предусмотрены настоящими Правилами.</w:t>
      </w:r>
    </w:p>
    <w:p w:rsidR="00265469" w:rsidRDefault="00265469">
      <w:pPr>
        <w:pStyle w:val="ConsPlusNormal"/>
        <w:spacing w:before="220"/>
        <w:ind w:firstLine="540"/>
        <w:jc w:val="both"/>
      </w:pPr>
      <w:bookmarkStart w:id="70" w:name="P1067"/>
      <w:bookmarkEnd w:id="70"/>
      <w:r>
        <w:t>39. В случае установления по итогам проверок, проведенных Министерством промышленности и торговли Российской Федерации и (или) уполномоченным органом государственного финансового контроля, факта нарушения целей, условий и порядка предоставления субсидии средства субсидии в объеме выявленных нарушений подлежат возврату в доход федерального бюджета:</w:t>
      </w:r>
    </w:p>
    <w:p w:rsidR="00265469" w:rsidRDefault="00265469">
      <w:pPr>
        <w:pStyle w:val="ConsPlusNormal"/>
        <w:spacing w:before="220"/>
        <w:ind w:firstLine="540"/>
        <w:jc w:val="both"/>
      </w:pPr>
      <w:r>
        <w:t>а) на основании требования Министерства промышленности и торговли Российской Федерации - не позднее 15-го рабочего дня со дня получения организацией указанного требования;</w:t>
      </w:r>
    </w:p>
    <w:p w:rsidR="00265469" w:rsidRDefault="00265469">
      <w:pPr>
        <w:pStyle w:val="ConsPlusNormal"/>
        <w:spacing w:before="220"/>
        <w:ind w:firstLine="540"/>
        <w:jc w:val="both"/>
      </w:pPr>
      <w:r>
        <w:t>б) на основании представления и (или) предписания уполномоченного органа государственного финансового контроля - в сроки, установленные в соответствии с бюджетным законодательством Российской Федерации.</w:t>
      </w: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right"/>
        <w:outlineLvl w:val="1"/>
      </w:pPr>
      <w:r>
        <w:t>Приложение</w:t>
      </w:r>
    </w:p>
    <w:p w:rsidR="00265469" w:rsidRDefault="00265469">
      <w:pPr>
        <w:pStyle w:val="ConsPlusNormal"/>
        <w:jc w:val="right"/>
      </w:pPr>
      <w:r>
        <w:t>к Правилам предоставления</w:t>
      </w:r>
    </w:p>
    <w:p w:rsidR="00265469" w:rsidRDefault="00265469">
      <w:pPr>
        <w:pStyle w:val="ConsPlusNormal"/>
        <w:jc w:val="right"/>
      </w:pPr>
      <w:r>
        <w:t>субсидий из федерального бюджета</w:t>
      </w:r>
    </w:p>
    <w:p w:rsidR="00265469" w:rsidRDefault="00265469">
      <w:pPr>
        <w:pStyle w:val="ConsPlusNormal"/>
        <w:jc w:val="right"/>
      </w:pPr>
      <w:r>
        <w:t>организациям в целях компенсации</w:t>
      </w:r>
    </w:p>
    <w:p w:rsidR="00265469" w:rsidRDefault="00265469">
      <w:pPr>
        <w:pStyle w:val="ConsPlusNormal"/>
        <w:jc w:val="right"/>
      </w:pPr>
      <w:r>
        <w:lastRenderedPageBreak/>
        <w:t>части процентных ставок</w:t>
      </w:r>
    </w:p>
    <w:p w:rsidR="00265469" w:rsidRDefault="00265469">
      <w:pPr>
        <w:pStyle w:val="ConsPlusNormal"/>
        <w:jc w:val="right"/>
      </w:pPr>
      <w:r>
        <w:t>по экспортным кредитам и иным</w:t>
      </w:r>
    </w:p>
    <w:p w:rsidR="00265469" w:rsidRDefault="00265469">
      <w:pPr>
        <w:pStyle w:val="ConsPlusNormal"/>
        <w:jc w:val="right"/>
      </w:pPr>
      <w:r>
        <w:t>инструментам финансирования,</w:t>
      </w:r>
    </w:p>
    <w:p w:rsidR="00265469" w:rsidRDefault="00265469">
      <w:pPr>
        <w:pStyle w:val="ConsPlusNormal"/>
        <w:jc w:val="right"/>
      </w:pPr>
      <w:r>
        <w:t>аналогичным кредиту</w:t>
      </w:r>
    </w:p>
    <w:p w:rsidR="00265469" w:rsidRDefault="00265469">
      <w:pPr>
        <w:pStyle w:val="ConsPlusNormal"/>
        <w:jc w:val="right"/>
      </w:pPr>
      <w:r>
        <w:t>по экономической сути,</w:t>
      </w:r>
    </w:p>
    <w:p w:rsidR="00265469" w:rsidRDefault="00265469">
      <w:pPr>
        <w:pStyle w:val="ConsPlusNormal"/>
        <w:jc w:val="right"/>
      </w:pPr>
      <w:r>
        <w:t>а также компенсации части</w:t>
      </w:r>
    </w:p>
    <w:p w:rsidR="00265469" w:rsidRDefault="00265469">
      <w:pPr>
        <w:pStyle w:val="ConsPlusNormal"/>
        <w:jc w:val="right"/>
      </w:pPr>
      <w:r>
        <w:t>страховой премии по договорам</w:t>
      </w:r>
    </w:p>
    <w:p w:rsidR="00265469" w:rsidRDefault="00265469">
      <w:pPr>
        <w:pStyle w:val="ConsPlusNormal"/>
        <w:jc w:val="right"/>
      </w:pPr>
      <w:r>
        <w:t>страхования экспортных кредитов</w:t>
      </w:r>
    </w:p>
    <w:p w:rsidR="00265469" w:rsidRDefault="00265469">
      <w:pPr>
        <w:pStyle w:val="ConsPlusNormal"/>
        <w:jc w:val="both"/>
      </w:pPr>
    </w:p>
    <w:p w:rsidR="00265469" w:rsidRDefault="00265469">
      <w:pPr>
        <w:pStyle w:val="ConsPlusTitle"/>
        <w:jc w:val="center"/>
      </w:pPr>
      <w:bookmarkStart w:id="71" w:name="P1088"/>
      <w:bookmarkEnd w:id="71"/>
      <w:r>
        <w:t>ЛИМИТЫ ПО ОТРАСЛЯМ ПРОМЫШЛЕННОСТИ</w:t>
      </w:r>
    </w:p>
    <w:p w:rsidR="00265469" w:rsidRDefault="00265469">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97"/>
        <w:gridCol w:w="1474"/>
      </w:tblGrid>
      <w:tr w:rsidR="00265469">
        <w:tc>
          <w:tcPr>
            <w:tcW w:w="7597" w:type="dxa"/>
            <w:tcBorders>
              <w:top w:val="single" w:sz="4" w:space="0" w:color="auto"/>
              <w:left w:val="nil"/>
              <w:bottom w:val="single" w:sz="4" w:space="0" w:color="auto"/>
            </w:tcBorders>
          </w:tcPr>
          <w:p w:rsidR="00265469" w:rsidRDefault="00265469">
            <w:pPr>
              <w:pStyle w:val="ConsPlusNormal"/>
              <w:jc w:val="center"/>
            </w:pPr>
            <w:r>
              <w:t>Наименование отрасли промышленности</w:t>
            </w:r>
          </w:p>
        </w:tc>
        <w:tc>
          <w:tcPr>
            <w:tcW w:w="1474" w:type="dxa"/>
            <w:tcBorders>
              <w:top w:val="single" w:sz="4" w:space="0" w:color="auto"/>
              <w:bottom w:val="single" w:sz="4" w:space="0" w:color="auto"/>
              <w:right w:val="nil"/>
            </w:tcBorders>
          </w:tcPr>
          <w:p w:rsidR="00265469" w:rsidRDefault="00265469">
            <w:pPr>
              <w:pStyle w:val="ConsPlusNormal"/>
              <w:jc w:val="center"/>
            </w:pPr>
            <w:r>
              <w:t>Размер лимитов (процентов)</w:t>
            </w:r>
          </w:p>
        </w:tc>
      </w:tr>
      <w:tr w:rsidR="00265469">
        <w:tblPrEx>
          <w:tblBorders>
            <w:insideH w:val="none" w:sz="0" w:space="0" w:color="auto"/>
            <w:insideV w:val="none" w:sz="0" w:space="0" w:color="auto"/>
          </w:tblBorders>
        </w:tblPrEx>
        <w:tc>
          <w:tcPr>
            <w:tcW w:w="7597" w:type="dxa"/>
            <w:tcBorders>
              <w:top w:val="single" w:sz="4" w:space="0" w:color="auto"/>
              <w:left w:val="nil"/>
              <w:bottom w:val="nil"/>
              <w:right w:val="nil"/>
            </w:tcBorders>
          </w:tcPr>
          <w:p w:rsidR="00265469" w:rsidRDefault="00265469">
            <w:pPr>
              <w:pStyle w:val="ConsPlusNormal"/>
            </w:pPr>
            <w:r>
              <w:t>1. Машиностроение</w:t>
            </w:r>
          </w:p>
        </w:tc>
        <w:tc>
          <w:tcPr>
            <w:tcW w:w="1474" w:type="dxa"/>
            <w:tcBorders>
              <w:top w:val="single" w:sz="4" w:space="0" w:color="auto"/>
              <w:left w:val="nil"/>
              <w:bottom w:val="nil"/>
              <w:right w:val="nil"/>
            </w:tcBorders>
          </w:tcPr>
          <w:p w:rsidR="00265469" w:rsidRDefault="00265469">
            <w:pPr>
              <w:pStyle w:val="ConsPlusNormal"/>
              <w:jc w:val="center"/>
            </w:pPr>
            <w:r>
              <w:t>40</w:t>
            </w:r>
          </w:p>
        </w:tc>
      </w:tr>
      <w:tr w:rsidR="00265469">
        <w:tblPrEx>
          <w:tblBorders>
            <w:insideH w:val="none" w:sz="0" w:space="0" w:color="auto"/>
            <w:insideV w:val="none" w:sz="0" w:space="0" w:color="auto"/>
          </w:tblBorders>
        </w:tblPrEx>
        <w:tc>
          <w:tcPr>
            <w:tcW w:w="7597" w:type="dxa"/>
            <w:tcBorders>
              <w:top w:val="nil"/>
              <w:left w:val="nil"/>
              <w:bottom w:val="nil"/>
              <w:right w:val="nil"/>
            </w:tcBorders>
          </w:tcPr>
          <w:p w:rsidR="00265469" w:rsidRDefault="00265469">
            <w:pPr>
              <w:pStyle w:val="ConsPlusNormal"/>
            </w:pPr>
            <w:r>
              <w:t>1.1. Отрасли автомобилестроения, включая производство газомоторной техники</w:t>
            </w:r>
          </w:p>
        </w:tc>
        <w:tc>
          <w:tcPr>
            <w:tcW w:w="1474" w:type="dxa"/>
            <w:tcBorders>
              <w:top w:val="nil"/>
              <w:left w:val="nil"/>
              <w:bottom w:val="nil"/>
              <w:right w:val="nil"/>
            </w:tcBorders>
          </w:tcPr>
          <w:p w:rsidR="00265469" w:rsidRDefault="00265469">
            <w:pPr>
              <w:pStyle w:val="ConsPlusNormal"/>
              <w:jc w:val="center"/>
            </w:pPr>
            <w:r>
              <w:t>12</w:t>
            </w:r>
          </w:p>
        </w:tc>
      </w:tr>
      <w:tr w:rsidR="00265469">
        <w:tblPrEx>
          <w:tblBorders>
            <w:insideH w:val="none" w:sz="0" w:space="0" w:color="auto"/>
            <w:insideV w:val="none" w:sz="0" w:space="0" w:color="auto"/>
          </w:tblBorders>
        </w:tblPrEx>
        <w:tc>
          <w:tcPr>
            <w:tcW w:w="7597" w:type="dxa"/>
            <w:tcBorders>
              <w:top w:val="nil"/>
              <w:left w:val="nil"/>
              <w:bottom w:val="nil"/>
              <w:right w:val="nil"/>
            </w:tcBorders>
          </w:tcPr>
          <w:p w:rsidR="00265469" w:rsidRDefault="00265469">
            <w:pPr>
              <w:pStyle w:val="ConsPlusNormal"/>
            </w:pPr>
            <w:r>
              <w:t>1.2. Отрасли железнодорожного машиностроения</w:t>
            </w:r>
          </w:p>
        </w:tc>
        <w:tc>
          <w:tcPr>
            <w:tcW w:w="1474" w:type="dxa"/>
            <w:tcBorders>
              <w:top w:val="nil"/>
              <w:left w:val="nil"/>
              <w:bottom w:val="nil"/>
              <w:right w:val="nil"/>
            </w:tcBorders>
          </w:tcPr>
          <w:p w:rsidR="00265469" w:rsidRDefault="00265469">
            <w:pPr>
              <w:pStyle w:val="ConsPlusNormal"/>
              <w:jc w:val="center"/>
            </w:pPr>
            <w:r>
              <w:t>3,7</w:t>
            </w:r>
          </w:p>
        </w:tc>
      </w:tr>
      <w:tr w:rsidR="00265469">
        <w:tblPrEx>
          <w:tblBorders>
            <w:insideH w:val="none" w:sz="0" w:space="0" w:color="auto"/>
            <w:insideV w:val="none" w:sz="0" w:space="0" w:color="auto"/>
          </w:tblBorders>
        </w:tblPrEx>
        <w:tc>
          <w:tcPr>
            <w:tcW w:w="7597" w:type="dxa"/>
            <w:tcBorders>
              <w:top w:val="nil"/>
              <w:left w:val="nil"/>
              <w:bottom w:val="nil"/>
              <w:right w:val="nil"/>
            </w:tcBorders>
          </w:tcPr>
          <w:p w:rsidR="00265469" w:rsidRDefault="00265469">
            <w:pPr>
              <w:pStyle w:val="ConsPlusNormal"/>
            </w:pPr>
            <w:r>
              <w:t>1.3. Отрасли сельскохозяйственного, строительно-дорожного и пищевого машиностроения</w:t>
            </w:r>
          </w:p>
        </w:tc>
        <w:tc>
          <w:tcPr>
            <w:tcW w:w="1474" w:type="dxa"/>
            <w:tcBorders>
              <w:top w:val="nil"/>
              <w:left w:val="nil"/>
              <w:bottom w:val="nil"/>
              <w:right w:val="nil"/>
            </w:tcBorders>
          </w:tcPr>
          <w:p w:rsidR="00265469" w:rsidRDefault="00265469">
            <w:pPr>
              <w:pStyle w:val="ConsPlusNormal"/>
              <w:jc w:val="center"/>
            </w:pPr>
            <w:r>
              <w:t>2,8</w:t>
            </w:r>
          </w:p>
        </w:tc>
      </w:tr>
      <w:tr w:rsidR="00265469">
        <w:tblPrEx>
          <w:tblBorders>
            <w:insideH w:val="none" w:sz="0" w:space="0" w:color="auto"/>
            <w:insideV w:val="none" w:sz="0" w:space="0" w:color="auto"/>
          </w:tblBorders>
        </w:tblPrEx>
        <w:tc>
          <w:tcPr>
            <w:tcW w:w="7597" w:type="dxa"/>
            <w:tcBorders>
              <w:top w:val="nil"/>
              <w:left w:val="nil"/>
              <w:bottom w:val="nil"/>
              <w:right w:val="nil"/>
            </w:tcBorders>
          </w:tcPr>
          <w:p w:rsidR="00265469" w:rsidRDefault="00265469">
            <w:pPr>
              <w:pStyle w:val="ConsPlusNormal"/>
            </w:pPr>
            <w:r>
              <w:t>1.4. Отрасли станкоинструментального машиностроения</w:t>
            </w:r>
          </w:p>
        </w:tc>
        <w:tc>
          <w:tcPr>
            <w:tcW w:w="1474" w:type="dxa"/>
            <w:tcBorders>
              <w:top w:val="nil"/>
              <w:left w:val="nil"/>
              <w:bottom w:val="nil"/>
              <w:right w:val="nil"/>
            </w:tcBorders>
          </w:tcPr>
          <w:p w:rsidR="00265469" w:rsidRDefault="00265469">
            <w:pPr>
              <w:pStyle w:val="ConsPlusNormal"/>
              <w:jc w:val="center"/>
            </w:pPr>
            <w:r>
              <w:t>1,9</w:t>
            </w:r>
          </w:p>
        </w:tc>
      </w:tr>
      <w:tr w:rsidR="00265469">
        <w:tblPrEx>
          <w:tblBorders>
            <w:insideH w:val="none" w:sz="0" w:space="0" w:color="auto"/>
            <w:insideV w:val="none" w:sz="0" w:space="0" w:color="auto"/>
          </w:tblBorders>
        </w:tblPrEx>
        <w:tc>
          <w:tcPr>
            <w:tcW w:w="7597" w:type="dxa"/>
            <w:tcBorders>
              <w:top w:val="nil"/>
              <w:left w:val="nil"/>
              <w:bottom w:val="nil"/>
              <w:right w:val="nil"/>
            </w:tcBorders>
          </w:tcPr>
          <w:p w:rsidR="00265469" w:rsidRDefault="00265469">
            <w:pPr>
              <w:pStyle w:val="ConsPlusNormal"/>
            </w:pPr>
            <w:r>
              <w:t>1.5. Отрасли тяжелого машиностроения</w:t>
            </w:r>
          </w:p>
        </w:tc>
        <w:tc>
          <w:tcPr>
            <w:tcW w:w="1474" w:type="dxa"/>
            <w:tcBorders>
              <w:top w:val="nil"/>
              <w:left w:val="nil"/>
              <w:bottom w:val="nil"/>
              <w:right w:val="nil"/>
            </w:tcBorders>
          </w:tcPr>
          <w:p w:rsidR="00265469" w:rsidRDefault="00265469">
            <w:pPr>
              <w:pStyle w:val="ConsPlusNormal"/>
              <w:jc w:val="center"/>
            </w:pPr>
            <w:r>
              <w:t>3,3</w:t>
            </w:r>
          </w:p>
        </w:tc>
      </w:tr>
      <w:tr w:rsidR="00265469">
        <w:tblPrEx>
          <w:tblBorders>
            <w:insideH w:val="none" w:sz="0" w:space="0" w:color="auto"/>
            <w:insideV w:val="none" w:sz="0" w:space="0" w:color="auto"/>
          </w:tblBorders>
        </w:tblPrEx>
        <w:tc>
          <w:tcPr>
            <w:tcW w:w="7597" w:type="dxa"/>
            <w:tcBorders>
              <w:top w:val="nil"/>
              <w:left w:val="nil"/>
              <w:bottom w:val="nil"/>
              <w:right w:val="nil"/>
            </w:tcBorders>
          </w:tcPr>
          <w:p w:rsidR="00265469" w:rsidRDefault="00265469">
            <w:pPr>
              <w:pStyle w:val="ConsPlusNormal"/>
            </w:pPr>
            <w:r>
              <w:t>1.6. Отрасли нефтегазового машиностроения, включая производство автомобильных газонаполнительных компрессорных станций</w:t>
            </w:r>
          </w:p>
        </w:tc>
        <w:tc>
          <w:tcPr>
            <w:tcW w:w="1474" w:type="dxa"/>
            <w:tcBorders>
              <w:top w:val="nil"/>
              <w:left w:val="nil"/>
              <w:bottom w:val="nil"/>
              <w:right w:val="nil"/>
            </w:tcBorders>
          </w:tcPr>
          <w:p w:rsidR="00265469" w:rsidRDefault="00265469">
            <w:pPr>
              <w:pStyle w:val="ConsPlusNormal"/>
              <w:jc w:val="center"/>
            </w:pPr>
            <w:r>
              <w:t>4,8</w:t>
            </w:r>
          </w:p>
        </w:tc>
      </w:tr>
      <w:tr w:rsidR="00265469">
        <w:tblPrEx>
          <w:tblBorders>
            <w:insideH w:val="none" w:sz="0" w:space="0" w:color="auto"/>
            <w:insideV w:val="none" w:sz="0" w:space="0" w:color="auto"/>
          </w:tblBorders>
        </w:tblPrEx>
        <w:tc>
          <w:tcPr>
            <w:tcW w:w="7597" w:type="dxa"/>
            <w:tcBorders>
              <w:top w:val="nil"/>
              <w:left w:val="nil"/>
              <w:bottom w:val="nil"/>
              <w:right w:val="nil"/>
            </w:tcBorders>
          </w:tcPr>
          <w:p w:rsidR="00265469" w:rsidRDefault="00265469">
            <w:pPr>
              <w:pStyle w:val="ConsPlusNormal"/>
            </w:pPr>
            <w:r>
              <w:t>1.7. Отрасли энергетического машиностроения</w:t>
            </w:r>
          </w:p>
        </w:tc>
        <w:tc>
          <w:tcPr>
            <w:tcW w:w="1474" w:type="dxa"/>
            <w:tcBorders>
              <w:top w:val="nil"/>
              <w:left w:val="nil"/>
              <w:bottom w:val="nil"/>
              <w:right w:val="nil"/>
            </w:tcBorders>
          </w:tcPr>
          <w:p w:rsidR="00265469" w:rsidRDefault="00265469">
            <w:pPr>
              <w:pStyle w:val="ConsPlusNormal"/>
              <w:jc w:val="center"/>
            </w:pPr>
            <w:r>
              <w:t>8,6</w:t>
            </w:r>
          </w:p>
        </w:tc>
      </w:tr>
      <w:tr w:rsidR="00265469">
        <w:tblPrEx>
          <w:tblBorders>
            <w:insideH w:val="none" w:sz="0" w:space="0" w:color="auto"/>
            <w:insideV w:val="none" w:sz="0" w:space="0" w:color="auto"/>
          </w:tblBorders>
        </w:tblPrEx>
        <w:tc>
          <w:tcPr>
            <w:tcW w:w="7597" w:type="dxa"/>
            <w:tcBorders>
              <w:top w:val="nil"/>
              <w:left w:val="nil"/>
              <w:bottom w:val="nil"/>
              <w:right w:val="nil"/>
            </w:tcBorders>
          </w:tcPr>
          <w:p w:rsidR="00265469" w:rsidRDefault="00265469">
            <w:pPr>
              <w:pStyle w:val="ConsPlusNormal"/>
            </w:pPr>
            <w:r>
              <w:t>1.8. Отрасли судостроения</w:t>
            </w:r>
          </w:p>
        </w:tc>
        <w:tc>
          <w:tcPr>
            <w:tcW w:w="1474" w:type="dxa"/>
            <w:tcBorders>
              <w:top w:val="nil"/>
              <w:left w:val="nil"/>
              <w:bottom w:val="nil"/>
              <w:right w:val="nil"/>
            </w:tcBorders>
          </w:tcPr>
          <w:p w:rsidR="00265469" w:rsidRDefault="00265469">
            <w:pPr>
              <w:pStyle w:val="ConsPlusNormal"/>
              <w:jc w:val="center"/>
            </w:pPr>
            <w:r>
              <w:t>2,9</w:t>
            </w:r>
          </w:p>
        </w:tc>
      </w:tr>
      <w:tr w:rsidR="00265469">
        <w:tblPrEx>
          <w:tblBorders>
            <w:insideH w:val="none" w:sz="0" w:space="0" w:color="auto"/>
            <w:insideV w:val="none" w:sz="0" w:space="0" w:color="auto"/>
          </w:tblBorders>
        </w:tblPrEx>
        <w:tc>
          <w:tcPr>
            <w:tcW w:w="7597" w:type="dxa"/>
            <w:tcBorders>
              <w:top w:val="nil"/>
              <w:left w:val="nil"/>
              <w:bottom w:val="nil"/>
              <w:right w:val="nil"/>
            </w:tcBorders>
          </w:tcPr>
          <w:p w:rsidR="00265469" w:rsidRDefault="00265469">
            <w:pPr>
              <w:pStyle w:val="ConsPlusNormal"/>
            </w:pPr>
            <w:r>
              <w:t xml:space="preserve">2. Химическая промышленность </w:t>
            </w:r>
            <w:hyperlink w:anchor="P1124" w:history="1">
              <w:r>
                <w:rPr>
                  <w:color w:val="0000FF"/>
                </w:rPr>
                <w:t>&lt;*&gt;</w:t>
              </w:r>
            </w:hyperlink>
          </w:p>
        </w:tc>
        <w:tc>
          <w:tcPr>
            <w:tcW w:w="1474" w:type="dxa"/>
            <w:tcBorders>
              <w:top w:val="nil"/>
              <w:left w:val="nil"/>
              <w:bottom w:val="nil"/>
              <w:right w:val="nil"/>
            </w:tcBorders>
          </w:tcPr>
          <w:p w:rsidR="00265469" w:rsidRDefault="00265469">
            <w:pPr>
              <w:pStyle w:val="ConsPlusNormal"/>
              <w:jc w:val="center"/>
            </w:pPr>
            <w:r>
              <w:t>15</w:t>
            </w:r>
          </w:p>
        </w:tc>
      </w:tr>
      <w:tr w:rsidR="00265469">
        <w:tblPrEx>
          <w:tblBorders>
            <w:insideH w:val="none" w:sz="0" w:space="0" w:color="auto"/>
            <w:insideV w:val="none" w:sz="0" w:space="0" w:color="auto"/>
          </w:tblBorders>
        </w:tblPrEx>
        <w:tc>
          <w:tcPr>
            <w:tcW w:w="7597" w:type="dxa"/>
            <w:tcBorders>
              <w:top w:val="nil"/>
              <w:left w:val="nil"/>
              <w:bottom w:val="nil"/>
              <w:right w:val="nil"/>
            </w:tcBorders>
          </w:tcPr>
          <w:p w:rsidR="00265469" w:rsidRDefault="00265469">
            <w:pPr>
              <w:pStyle w:val="ConsPlusNormal"/>
            </w:pPr>
            <w:r>
              <w:t xml:space="preserve">3. Металлургическая промышленность </w:t>
            </w:r>
            <w:hyperlink w:anchor="P1124" w:history="1">
              <w:r>
                <w:rPr>
                  <w:color w:val="0000FF"/>
                </w:rPr>
                <w:t>&lt;*&gt;</w:t>
              </w:r>
            </w:hyperlink>
          </w:p>
        </w:tc>
        <w:tc>
          <w:tcPr>
            <w:tcW w:w="1474" w:type="dxa"/>
            <w:tcBorders>
              <w:top w:val="nil"/>
              <w:left w:val="nil"/>
              <w:bottom w:val="nil"/>
              <w:right w:val="nil"/>
            </w:tcBorders>
          </w:tcPr>
          <w:p w:rsidR="00265469" w:rsidRDefault="00265469">
            <w:pPr>
              <w:pStyle w:val="ConsPlusNormal"/>
              <w:jc w:val="center"/>
            </w:pPr>
            <w:r>
              <w:t>15</w:t>
            </w:r>
          </w:p>
        </w:tc>
      </w:tr>
      <w:tr w:rsidR="00265469">
        <w:tblPrEx>
          <w:tblBorders>
            <w:insideH w:val="none" w:sz="0" w:space="0" w:color="auto"/>
            <w:insideV w:val="none" w:sz="0" w:space="0" w:color="auto"/>
          </w:tblBorders>
        </w:tblPrEx>
        <w:tc>
          <w:tcPr>
            <w:tcW w:w="7597" w:type="dxa"/>
            <w:tcBorders>
              <w:top w:val="nil"/>
              <w:left w:val="nil"/>
              <w:bottom w:val="nil"/>
              <w:right w:val="nil"/>
            </w:tcBorders>
          </w:tcPr>
          <w:p w:rsidR="00265469" w:rsidRDefault="00265469">
            <w:pPr>
              <w:pStyle w:val="ConsPlusNormal"/>
            </w:pPr>
            <w:r>
              <w:t>4. Лесопромышленный комплекс</w:t>
            </w:r>
          </w:p>
        </w:tc>
        <w:tc>
          <w:tcPr>
            <w:tcW w:w="1474" w:type="dxa"/>
            <w:tcBorders>
              <w:top w:val="nil"/>
              <w:left w:val="nil"/>
              <w:bottom w:val="nil"/>
              <w:right w:val="nil"/>
            </w:tcBorders>
          </w:tcPr>
          <w:p w:rsidR="00265469" w:rsidRDefault="00265469">
            <w:pPr>
              <w:pStyle w:val="ConsPlusNormal"/>
              <w:jc w:val="center"/>
            </w:pPr>
            <w:r>
              <w:t>14</w:t>
            </w:r>
          </w:p>
        </w:tc>
      </w:tr>
      <w:tr w:rsidR="00265469">
        <w:tblPrEx>
          <w:tblBorders>
            <w:insideH w:val="none" w:sz="0" w:space="0" w:color="auto"/>
            <w:insideV w:val="none" w:sz="0" w:space="0" w:color="auto"/>
          </w:tblBorders>
        </w:tblPrEx>
        <w:tc>
          <w:tcPr>
            <w:tcW w:w="7597" w:type="dxa"/>
            <w:tcBorders>
              <w:top w:val="nil"/>
              <w:left w:val="nil"/>
              <w:bottom w:val="nil"/>
              <w:right w:val="nil"/>
            </w:tcBorders>
          </w:tcPr>
          <w:p w:rsidR="00265469" w:rsidRDefault="00265469">
            <w:pPr>
              <w:pStyle w:val="ConsPlusNormal"/>
            </w:pPr>
            <w:r>
              <w:t>5. Фармацевтическая и косметическая промышленность</w:t>
            </w:r>
          </w:p>
        </w:tc>
        <w:tc>
          <w:tcPr>
            <w:tcW w:w="1474" w:type="dxa"/>
            <w:tcBorders>
              <w:top w:val="nil"/>
              <w:left w:val="nil"/>
              <w:bottom w:val="nil"/>
              <w:right w:val="nil"/>
            </w:tcBorders>
          </w:tcPr>
          <w:p w:rsidR="00265469" w:rsidRDefault="00265469">
            <w:pPr>
              <w:pStyle w:val="ConsPlusNormal"/>
              <w:jc w:val="center"/>
            </w:pPr>
            <w:r>
              <w:t>6</w:t>
            </w:r>
          </w:p>
        </w:tc>
      </w:tr>
      <w:tr w:rsidR="00265469">
        <w:tblPrEx>
          <w:tblBorders>
            <w:insideH w:val="none" w:sz="0" w:space="0" w:color="auto"/>
            <w:insideV w:val="none" w:sz="0" w:space="0" w:color="auto"/>
          </w:tblBorders>
        </w:tblPrEx>
        <w:tc>
          <w:tcPr>
            <w:tcW w:w="7597" w:type="dxa"/>
            <w:tcBorders>
              <w:top w:val="nil"/>
              <w:left w:val="nil"/>
              <w:bottom w:val="nil"/>
              <w:right w:val="nil"/>
            </w:tcBorders>
          </w:tcPr>
          <w:p w:rsidR="00265469" w:rsidRDefault="00265469">
            <w:pPr>
              <w:pStyle w:val="ConsPlusNormal"/>
            </w:pPr>
            <w:r>
              <w:t>6. Легкая промышленность</w:t>
            </w:r>
          </w:p>
        </w:tc>
        <w:tc>
          <w:tcPr>
            <w:tcW w:w="1474" w:type="dxa"/>
            <w:tcBorders>
              <w:top w:val="nil"/>
              <w:left w:val="nil"/>
              <w:bottom w:val="nil"/>
              <w:right w:val="nil"/>
            </w:tcBorders>
          </w:tcPr>
          <w:p w:rsidR="00265469" w:rsidRDefault="00265469">
            <w:pPr>
              <w:pStyle w:val="ConsPlusNormal"/>
              <w:jc w:val="center"/>
            </w:pPr>
            <w:r>
              <w:t>3</w:t>
            </w:r>
          </w:p>
        </w:tc>
      </w:tr>
      <w:tr w:rsidR="00265469">
        <w:tblPrEx>
          <w:tblBorders>
            <w:insideH w:val="none" w:sz="0" w:space="0" w:color="auto"/>
            <w:insideV w:val="none" w:sz="0" w:space="0" w:color="auto"/>
          </w:tblBorders>
        </w:tblPrEx>
        <w:tc>
          <w:tcPr>
            <w:tcW w:w="7597" w:type="dxa"/>
            <w:tcBorders>
              <w:top w:val="nil"/>
              <w:left w:val="nil"/>
              <w:bottom w:val="single" w:sz="4" w:space="0" w:color="auto"/>
              <w:right w:val="nil"/>
            </w:tcBorders>
          </w:tcPr>
          <w:p w:rsidR="00265469" w:rsidRDefault="00265469">
            <w:pPr>
              <w:pStyle w:val="ConsPlusNormal"/>
            </w:pPr>
            <w:r>
              <w:t>7. Прочие отрасли промышленности</w:t>
            </w:r>
          </w:p>
        </w:tc>
        <w:tc>
          <w:tcPr>
            <w:tcW w:w="1474" w:type="dxa"/>
            <w:tcBorders>
              <w:top w:val="nil"/>
              <w:left w:val="nil"/>
              <w:bottom w:val="single" w:sz="4" w:space="0" w:color="auto"/>
              <w:right w:val="nil"/>
            </w:tcBorders>
          </w:tcPr>
          <w:p w:rsidR="00265469" w:rsidRDefault="00265469">
            <w:pPr>
              <w:pStyle w:val="ConsPlusNormal"/>
              <w:jc w:val="center"/>
            </w:pPr>
            <w:r>
              <w:t>7</w:t>
            </w:r>
          </w:p>
        </w:tc>
      </w:tr>
    </w:tbl>
    <w:p w:rsidR="00265469" w:rsidRDefault="00265469">
      <w:pPr>
        <w:pStyle w:val="ConsPlusNormal"/>
        <w:jc w:val="both"/>
      </w:pPr>
    </w:p>
    <w:p w:rsidR="00265469" w:rsidRDefault="00265469">
      <w:pPr>
        <w:pStyle w:val="ConsPlusNormal"/>
        <w:ind w:firstLine="540"/>
        <w:jc w:val="both"/>
      </w:pPr>
      <w:r>
        <w:t>--------------------------------</w:t>
      </w:r>
    </w:p>
    <w:p w:rsidR="00265469" w:rsidRDefault="00265469">
      <w:pPr>
        <w:pStyle w:val="ConsPlusNormal"/>
        <w:spacing w:before="220"/>
        <w:ind w:firstLine="540"/>
        <w:jc w:val="both"/>
      </w:pPr>
      <w:bookmarkStart w:id="72" w:name="P1124"/>
      <w:bookmarkEnd w:id="72"/>
      <w:r>
        <w:t>&lt;*&gt; Продукция, включенная в перечень продукции для целей реализации государственной поддержки организаций, реализующих корпоративные программы повышения конкурентоспособности, утверждаемый Министерством промышленности и торговли Российской Федерации.</w:t>
      </w: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both"/>
      </w:pPr>
    </w:p>
    <w:p w:rsidR="00265469" w:rsidRDefault="00265469">
      <w:pPr>
        <w:pStyle w:val="ConsPlusNormal"/>
        <w:jc w:val="right"/>
        <w:outlineLvl w:val="0"/>
      </w:pPr>
      <w:r>
        <w:t>Утверждено</w:t>
      </w:r>
    </w:p>
    <w:p w:rsidR="00265469" w:rsidRDefault="00265469">
      <w:pPr>
        <w:pStyle w:val="ConsPlusNormal"/>
        <w:jc w:val="right"/>
      </w:pPr>
      <w:r>
        <w:t>постановлением Правительства</w:t>
      </w:r>
    </w:p>
    <w:p w:rsidR="00265469" w:rsidRDefault="00265469">
      <w:pPr>
        <w:pStyle w:val="ConsPlusNormal"/>
        <w:jc w:val="right"/>
      </w:pPr>
      <w:r>
        <w:t>Российской Федерации</w:t>
      </w:r>
    </w:p>
    <w:p w:rsidR="00265469" w:rsidRDefault="00265469">
      <w:pPr>
        <w:pStyle w:val="ConsPlusNormal"/>
        <w:jc w:val="right"/>
      </w:pPr>
      <w:r>
        <w:t>от 23 февраля 2019 г. N 191</w:t>
      </w:r>
    </w:p>
    <w:p w:rsidR="00265469" w:rsidRDefault="00265469">
      <w:pPr>
        <w:pStyle w:val="ConsPlusNormal"/>
        <w:jc w:val="both"/>
      </w:pPr>
    </w:p>
    <w:p w:rsidR="00265469" w:rsidRDefault="00265469">
      <w:pPr>
        <w:pStyle w:val="ConsPlusTitle"/>
        <w:jc w:val="center"/>
      </w:pPr>
      <w:bookmarkStart w:id="73" w:name="P1135"/>
      <w:bookmarkEnd w:id="73"/>
      <w:r>
        <w:t>ПОЛОЖЕНИЕ</w:t>
      </w:r>
    </w:p>
    <w:p w:rsidR="00265469" w:rsidRDefault="00265469">
      <w:pPr>
        <w:pStyle w:val="ConsPlusTitle"/>
        <w:jc w:val="center"/>
      </w:pPr>
      <w:r>
        <w:t>О ВЫПОЛНЕНИИ АКЦИОНЕРНЫМ ОБЩЕСТВОМ "РОССИЙСКИЙ</w:t>
      </w:r>
    </w:p>
    <w:p w:rsidR="00265469" w:rsidRDefault="00265469">
      <w:pPr>
        <w:pStyle w:val="ConsPlusTitle"/>
        <w:jc w:val="center"/>
      </w:pPr>
      <w:r>
        <w:t>ЭКСПОРТНЫЙ ЦЕНТР" ФУНКЦИЙ АГЕНТА ПРАВИТЕЛЬСТВА РОССИЙСКОЙ</w:t>
      </w:r>
    </w:p>
    <w:p w:rsidR="00265469" w:rsidRDefault="00265469">
      <w:pPr>
        <w:pStyle w:val="ConsPlusTitle"/>
        <w:jc w:val="center"/>
      </w:pPr>
      <w:r>
        <w:t>ФЕДЕРАЦИИ ПО ПРЕДОСТАВЛЕНИЮ СУБСИДИЙ ИЗ ФЕДЕРАЛЬНОГО</w:t>
      </w:r>
    </w:p>
    <w:p w:rsidR="00265469" w:rsidRDefault="00265469">
      <w:pPr>
        <w:pStyle w:val="ConsPlusTitle"/>
        <w:jc w:val="center"/>
      </w:pPr>
      <w:r>
        <w:t>БЮДЖЕТА ОРГАНИЗАЦИЯМ В ЦЕЛЯХ КОМПЕНСАЦИИ ЧАСТИ ПРОЦЕНТНЫХ</w:t>
      </w:r>
    </w:p>
    <w:p w:rsidR="00265469" w:rsidRDefault="00265469">
      <w:pPr>
        <w:pStyle w:val="ConsPlusTitle"/>
        <w:jc w:val="center"/>
      </w:pPr>
      <w:r>
        <w:t>СТАВОК ПО ЭКСПОРТНЫМ КРЕДИТАМ И ИНЫМ ИНСТРУМЕНТАМ</w:t>
      </w:r>
    </w:p>
    <w:p w:rsidR="00265469" w:rsidRDefault="00265469">
      <w:pPr>
        <w:pStyle w:val="ConsPlusTitle"/>
        <w:jc w:val="center"/>
      </w:pPr>
      <w:r>
        <w:t>ФИНАНСИРОВАНИЯ, АНАЛОГИЧНЫМ КРЕДИТУ ПО ЭКОНОМИЧЕСКОЙ</w:t>
      </w:r>
    </w:p>
    <w:p w:rsidR="00265469" w:rsidRDefault="00265469">
      <w:pPr>
        <w:pStyle w:val="ConsPlusTitle"/>
        <w:jc w:val="center"/>
      </w:pPr>
      <w:r>
        <w:t>СУТИ, А ТАКЖЕ КОМПЕНСАЦИИ ЧАСТИ СТРАХОВОЙ ПРЕМИИ</w:t>
      </w:r>
    </w:p>
    <w:p w:rsidR="00265469" w:rsidRDefault="00265469">
      <w:pPr>
        <w:pStyle w:val="ConsPlusTitle"/>
        <w:jc w:val="center"/>
      </w:pPr>
      <w:r>
        <w:t>ПО ДОГОВОРАМ СТРАХОВАНИЯ ЭКСПОРТНЫХ КРЕДИТОВ</w:t>
      </w:r>
    </w:p>
    <w:p w:rsidR="00265469" w:rsidRDefault="00265469">
      <w:pPr>
        <w:pStyle w:val="ConsPlusNormal"/>
        <w:jc w:val="both"/>
      </w:pPr>
    </w:p>
    <w:p w:rsidR="00265469" w:rsidRDefault="00265469">
      <w:pPr>
        <w:pStyle w:val="ConsPlusNormal"/>
        <w:ind w:firstLine="540"/>
        <w:jc w:val="both"/>
      </w:pPr>
      <w:bookmarkStart w:id="74" w:name="P1145"/>
      <w:bookmarkEnd w:id="74"/>
      <w:r>
        <w:t>1. Настоящее Положение устанавливает порядок осуществления акционерным обществом "Российский экспортный центр" (далее - агент) функций агента Правительства Российской Федерации по предоставлению субсидий из федерального бюджета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 (далее - субсидии).</w:t>
      </w:r>
    </w:p>
    <w:p w:rsidR="00265469" w:rsidRDefault="00265469">
      <w:pPr>
        <w:pStyle w:val="ConsPlusNormal"/>
        <w:spacing w:before="220"/>
        <w:ind w:firstLine="540"/>
        <w:jc w:val="both"/>
      </w:pPr>
      <w:r>
        <w:t>2. Агент выполняет функции агента Правительства Российской Федерации на основании заключенного между Министерством промышленности и торговли Российской Федерации и агентом договора о выполнении функций агента Правительства Российской Федерации (далее - агентский договор).</w:t>
      </w:r>
    </w:p>
    <w:p w:rsidR="00265469" w:rsidRDefault="00265469">
      <w:pPr>
        <w:pStyle w:val="ConsPlusNormal"/>
        <w:spacing w:before="220"/>
        <w:ind w:firstLine="540"/>
        <w:jc w:val="both"/>
      </w:pPr>
      <w:r>
        <w:t>3. В агентском договоре в том числе устанавливаются:</w:t>
      </w:r>
    </w:p>
    <w:p w:rsidR="00265469" w:rsidRDefault="00265469">
      <w:pPr>
        <w:pStyle w:val="ConsPlusNormal"/>
        <w:spacing w:before="220"/>
        <w:ind w:firstLine="540"/>
        <w:jc w:val="both"/>
      </w:pPr>
      <w:r>
        <w:t>а) права и обязанности агента, включая:</w:t>
      </w:r>
    </w:p>
    <w:p w:rsidR="00265469" w:rsidRDefault="00265469">
      <w:pPr>
        <w:pStyle w:val="ConsPlusNormal"/>
        <w:spacing w:before="220"/>
        <w:ind w:firstLine="540"/>
        <w:jc w:val="both"/>
      </w:pPr>
      <w:r>
        <w:t xml:space="preserve">обязательства, предусмотренные </w:t>
      </w:r>
      <w:hyperlink w:anchor="P853" w:history="1">
        <w:r>
          <w:rPr>
            <w:color w:val="0000FF"/>
          </w:rPr>
          <w:t>Правилами</w:t>
        </w:r>
      </w:hyperlink>
      <w:r>
        <w:t xml:space="preserve"> предоставления субсидий из федерального бюджета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 утвержденными постановлением Правительства Российской Федерации от 23 февраля 2019 г. N 191 "О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 (далее - Правила предоставления из федерального бюджета субсидий):</w:t>
      </w:r>
    </w:p>
    <w:p w:rsidR="00265469" w:rsidRDefault="00265469">
      <w:pPr>
        <w:pStyle w:val="ConsPlusNormal"/>
        <w:spacing w:before="220"/>
        <w:ind w:firstLine="540"/>
        <w:jc w:val="both"/>
      </w:pPr>
      <w:r>
        <w:t>по осуществлению мониторинга нераспределенного остатка субсидии;</w:t>
      </w:r>
    </w:p>
    <w:p w:rsidR="00265469" w:rsidRDefault="00265469">
      <w:pPr>
        <w:pStyle w:val="ConsPlusNormal"/>
        <w:spacing w:before="220"/>
        <w:ind w:firstLine="540"/>
        <w:jc w:val="both"/>
      </w:pPr>
      <w:r>
        <w:t>по представлению в Министерство промышленности и торговли Российской Федерации не позднее 15 мая текущего финансового года по форме, установленной агентским договором, информации о потребности в бюджетных ассигнованиях на цели предоставления субсидии на очередной финансовый год и плановый период с учетом целей и задач национального проекта "Международная кооперация и экспорт" и объемов финансирования, предусмотренных на соответствующие годы реализации указанного национального проекта;</w:t>
      </w:r>
    </w:p>
    <w:p w:rsidR="00265469" w:rsidRDefault="00265469">
      <w:pPr>
        <w:pStyle w:val="ConsPlusNormal"/>
        <w:spacing w:before="220"/>
        <w:ind w:firstLine="540"/>
        <w:jc w:val="both"/>
      </w:pPr>
      <w:r>
        <w:t xml:space="preserve">по ведению реестра соглашений о предоставлении финансирования и (или) договоров </w:t>
      </w:r>
      <w:r>
        <w:lastRenderedPageBreak/>
        <w:t>страхования экспортных кредитов, в отношении которых предоставляется субсидия (далее - реестр субсидируемых соглашений), а также по соблюдению требований к форме и порядку ведения реестра субсидируемых соглашений;</w:t>
      </w:r>
    </w:p>
    <w:p w:rsidR="00265469" w:rsidRDefault="00265469">
      <w:pPr>
        <w:pStyle w:val="ConsPlusNormal"/>
        <w:spacing w:before="220"/>
        <w:ind w:firstLine="540"/>
        <w:jc w:val="both"/>
      </w:pPr>
      <w:r>
        <w:t>по проверке расчета размера субсидии, заявленного кредитной организацией к получению, и его соответствия обосновывающим документам;</w:t>
      </w:r>
    </w:p>
    <w:p w:rsidR="00265469" w:rsidRDefault="00265469">
      <w:pPr>
        <w:pStyle w:val="ConsPlusNormal"/>
        <w:spacing w:before="220"/>
        <w:ind w:firstLine="540"/>
        <w:jc w:val="both"/>
      </w:pPr>
      <w:r>
        <w:t>по информированию кредитных организаций о решениях, принятых Министерством промышленности и торговли Российской Федерации, о предоставлении субсидии и о возможности заключения соглашения (дополнительного соглашения) о предоставлении субсидии или об отказе от заключения соглашения (дополнительного соглашения) о предоставлении субсидии;</w:t>
      </w:r>
    </w:p>
    <w:p w:rsidR="00265469" w:rsidRDefault="00265469">
      <w:pPr>
        <w:pStyle w:val="ConsPlusNormal"/>
        <w:spacing w:before="220"/>
        <w:ind w:firstLine="540"/>
        <w:jc w:val="both"/>
      </w:pPr>
      <w:r>
        <w:t xml:space="preserve">по мониторингу кредитных организаций, с которыми заключены соглашения о предоставлении субсидии, на соответствие требованиям, установленным </w:t>
      </w:r>
      <w:hyperlink w:anchor="P853" w:history="1">
        <w:r>
          <w:rPr>
            <w:color w:val="0000FF"/>
          </w:rPr>
          <w:t>Правилами</w:t>
        </w:r>
      </w:hyperlink>
      <w:r>
        <w:t xml:space="preserve"> предоставления из федерального бюджета субсидий;</w:t>
      </w:r>
    </w:p>
    <w:p w:rsidR="00265469" w:rsidRDefault="00265469">
      <w:pPr>
        <w:pStyle w:val="ConsPlusNormal"/>
        <w:spacing w:before="220"/>
        <w:ind w:firstLine="540"/>
        <w:jc w:val="both"/>
      </w:pPr>
      <w:r>
        <w:t>по взаимодействию с Министерством промышленности и торговли Российской Федерации в случае установления факта нарушения целей, порядка и условий предоставления субсидии;</w:t>
      </w:r>
    </w:p>
    <w:p w:rsidR="00265469" w:rsidRDefault="00265469">
      <w:pPr>
        <w:pStyle w:val="ConsPlusNormal"/>
        <w:spacing w:before="220"/>
        <w:ind w:firstLine="540"/>
        <w:jc w:val="both"/>
      </w:pPr>
      <w:r>
        <w:t xml:space="preserve">по реализации мероприятий, предусмотренных агентским договором, по возврату субсидии кредитными организациями в случае нарушения целей, порядка и условий предоставления субсидии, установленных </w:t>
      </w:r>
      <w:hyperlink w:anchor="P853" w:history="1">
        <w:r>
          <w:rPr>
            <w:color w:val="0000FF"/>
          </w:rPr>
          <w:t>Правилами</w:t>
        </w:r>
      </w:hyperlink>
      <w:r>
        <w:t xml:space="preserve"> предоставления из федерального бюджета субсидий;</w:t>
      </w:r>
    </w:p>
    <w:p w:rsidR="00265469" w:rsidRDefault="00265469">
      <w:pPr>
        <w:pStyle w:val="ConsPlusNormal"/>
        <w:spacing w:before="220"/>
        <w:ind w:firstLine="540"/>
        <w:jc w:val="both"/>
      </w:pPr>
      <w:r>
        <w:t>по представлению в Министерство промышленности и торговли Российской Федерации отчетности;</w:t>
      </w:r>
    </w:p>
    <w:p w:rsidR="00265469" w:rsidRDefault="00265469">
      <w:pPr>
        <w:pStyle w:val="ConsPlusNormal"/>
        <w:spacing w:before="220"/>
        <w:ind w:firstLine="540"/>
        <w:jc w:val="both"/>
      </w:pPr>
      <w:r>
        <w:t>б) права и обязанности Министерства промышленности и торговли Российской Федерации, включая:</w:t>
      </w:r>
    </w:p>
    <w:p w:rsidR="00265469" w:rsidRDefault="00265469">
      <w:pPr>
        <w:pStyle w:val="ConsPlusNormal"/>
        <w:spacing w:before="220"/>
        <w:ind w:firstLine="540"/>
        <w:jc w:val="both"/>
      </w:pPr>
      <w:r>
        <w:t>уведомление агента о заключении (отказе в заключении) соглашений (дополнительных соглашений) о предоставлении субсидии с кредитными организациями в отношении заявленных ими соглашений о предоставлении финансирования и (или) договоров страхования экспортных кредитов;</w:t>
      </w:r>
    </w:p>
    <w:p w:rsidR="00265469" w:rsidRDefault="00265469">
      <w:pPr>
        <w:pStyle w:val="ConsPlusNormal"/>
        <w:spacing w:before="220"/>
        <w:ind w:firstLine="540"/>
        <w:jc w:val="both"/>
      </w:pPr>
      <w:r>
        <w:t>уведомление агента о выплате (отказе в выплате) субсидии кредитной организации;</w:t>
      </w:r>
    </w:p>
    <w:p w:rsidR="00265469" w:rsidRDefault="00265469">
      <w:pPr>
        <w:pStyle w:val="ConsPlusNormal"/>
        <w:spacing w:before="220"/>
        <w:ind w:firstLine="540"/>
        <w:jc w:val="both"/>
      </w:pPr>
      <w:r>
        <w:t xml:space="preserve">в) требования к условиям экспортных кредитов и иных инструментов финансирования, аналогичных кредиту по экономической сути, предусмотренных </w:t>
      </w:r>
      <w:hyperlink w:anchor="P853" w:history="1">
        <w:r>
          <w:rPr>
            <w:color w:val="0000FF"/>
          </w:rPr>
          <w:t>Правилами</w:t>
        </w:r>
      </w:hyperlink>
      <w:r>
        <w:t xml:space="preserve"> предоставления из федерального бюджета субсидий;</w:t>
      </w:r>
    </w:p>
    <w:p w:rsidR="00265469" w:rsidRDefault="00265469">
      <w:pPr>
        <w:pStyle w:val="ConsPlusNormal"/>
        <w:spacing w:before="220"/>
        <w:ind w:firstLine="540"/>
        <w:jc w:val="both"/>
      </w:pPr>
      <w:r>
        <w:t>г) порядок расчета размера субсидии и условия предоставления субсидии кредитным организациям на компенсацию части страховой премии по договорам страхования экспортных кредитов;</w:t>
      </w:r>
    </w:p>
    <w:p w:rsidR="00265469" w:rsidRDefault="00265469">
      <w:pPr>
        <w:pStyle w:val="ConsPlusNormal"/>
        <w:spacing w:before="220"/>
        <w:ind w:firstLine="540"/>
        <w:jc w:val="both"/>
      </w:pPr>
      <w:r>
        <w:t>д) условия выполнения агентом функций агента Правительства Российской Федерации без выплаты вознаграждения;</w:t>
      </w:r>
    </w:p>
    <w:p w:rsidR="00265469" w:rsidRDefault="00265469">
      <w:pPr>
        <w:pStyle w:val="ConsPlusNormal"/>
        <w:spacing w:before="220"/>
        <w:ind w:firstLine="540"/>
        <w:jc w:val="both"/>
      </w:pPr>
      <w:r>
        <w:t xml:space="preserve">е) установление запрета заключения агентом субагентских договоров о выполнении функций, указанных в </w:t>
      </w:r>
      <w:hyperlink w:anchor="P1145" w:history="1">
        <w:r>
          <w:rPr>
            <w:color w:val="0000FF"/>
          </w:rPr>
          <w:t>пункте 1</w:t>
        </w:r>
      </w:hyperlink>
      <w:r>
        <w:t xml:space="preserve"> настоящего Положения;</w:t>
      </w:r>
    </w:p>
    <w:p w:rsidR="00265469" w:rsidRDefault="00265469">
      <w:pPr>
        <w:pStyle w:val="ConsPlusNormal"/>
        <w:spacing w:before="220"/>
        <w:ind w:firstLine="540"/>
        <w:jc w:val="both"/>
      </w:pPr>
      <w:r>
        <w:t>ж) порядок, условия и сроки представления агентом отчетности о выполнении условий агентского договора;</w:t>
      </w:r>
    </w:p>
    <w:p w:rsidR="00265469" w:rsidRDefault="00265469">
      <w:pPr>
        <w:pStyle w:val="ConsPlusNormal"/>
        <w:spacing w:before="220"/>
        <w:ind w:firstLine="540"/>
        <w:jc w:val="both"/>
      </w:pPr>
      <w:r>
        <w:t>з) ответственность агента за ненадлежащее исполнение агентского договора;</w:t>
      </w:r>
    </w:p>
    <w:p w:rsidR="00265469" w:rsidRDefault="00265469">
      <w:pPr>
        <w:pStyle w:val="ConsPlusNormal"/>
        <w:spacing w:before="220"/>
        <w:ind w:firstLine="540"/>
        <w:jc w:val="both"/>
      </w:pPr>
      <w:r>
        <w:t xml:space="preserve">и) требования к форме документов, предусмотренных </w:t>
      </w:r>
      <w:hyperlink w:anchor="P853" w:history="1">
        <w:r>
          <w:rPr>
            <w:color w:val="0000FF"/>
          </w:rPr>
          <w:t>Правилами</w:t>
        </w:r>
      </w:hyperlink>
      <w:r>
        <w:t xml:space="preserve"> предоставления из федерального бюджета субсидий, включая требования к форме заключений агента, </w:t>
      </w:r>
      <w:r>
        <w:lastRenderedPageBreak/>
        <w:t xml:space="preserve">предусмотренных </w:t>
      </w:r>
      <w:hyperlink w:anchor="P1000" w:history="1">
        <w:r>
          <w:rPr>
            <w:color w:val="0000FF"/>
          </w:rPr>
          <w:t>подпунктом "в" пункта 18</w:t>
        </w:r>
      </w:hyperlink>
      <w:r>
        <w:t xml:space="preserve"> Правил предоставления из федерального бюджета субсидий.</w:t>
      </w:r>
    </w:p>
    <w:p w:rsidR="00265469" w:rsidRDefault="00265469">
      <w:pPr>
        <w:pStyle w:val="ConsPlusNormal"/>
        <w:jc w:val="both"/>
      </w:pPr>
    </w:p>
    <w:p w:rsidR="00265469" w:rsidRDefault="00265469">
      <w:pPr>
        <w:pStyle w:val="ConsPlusNormal"/>
        <w:jc w:val="both"/>
      </w:pPr>
    </w:p>
    <w:p w:rsidR="00265469" w:rsidRDefault="00265469">
      <w:pPr>
        <w:pStyle w:val="ConsPlusNormal"/>
        <w:pBdr>
          <w:top w:val="single" w:sz="6" w:space="0" w:color="auto"/>
        </w:pBdr>
        <w:spacing w:before="100" w:after="100"/>
        <w:jc w:val="both"/>
        <w:rPr>
          <w:sz w:val="2"/>
          <w:szCs w:val="2"/>
        </w:rPr>
      </w:pPr>
    </w:p>
    <w:p w:rsidR="00D518A7" w:rsidRDefault="00D518A7">
      <w:bookmarkStart w:id="75" w:name="_GoBack"/>
      <w:bookmarkEnd w:id="75"/>
    </w:p>
    <w:sectPr w:rsidR="00D518A7" w:rsidSect="00FB68F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469"/>
    <w:rsid w:val="00265469"/>
    <w:rsid w:val="00D51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9BE5B-C97A-4794-8BFE-962F2523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54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54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654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654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54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654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54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546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68F81749A85B396CF5328A040BFB9AE294CF5A0A3DCA65B0334104AD5FFD96635EBC1E8E732EDEB6D0A83B92G4XCO" TargetMode="External"/><Relationship Id="rId13" Type="http://schemas.openxmlformats.org/officeDocument/2006/relationships/hyperlink" Target="consultantplus://offline/ref=8768F81749A85B396CF5328A040BFB9AE295C7510D3CCA65B0334104AD5FFD96715EE410867B32DFB99AFB7FC648BFEBD9A77BFFC1331CG4XFO" TargetMode="External"/><Relationship Id="rId18" Type="http://schemas.openxmlformats.org/officeDocument/2006/relationships/hyperlink" Target="consultantplus://offline/ref=8768F81749A85B396CF5328A040BFB9AE295C7510D3CCA65B0334104AD5FFD96715EE410867B32DFB99AFB7FC648BFEBD9A77BFFC1331CG4XFO" TargetMode="External"/><Relationship Id="rId26" Type="http://schemas.openxmlformats.org/officeDocument/2006/relationships/hyperlink" Target="consultantplus://offline/ref=8768F81749A85B396CF53B93030BFB9AE695C75E0B30CA65B0334104AD5FFD96715EE4128E7231DDB3C5FE6AD710B2EAC6B97FE5DD311D47G5X8O" TargetMode="External"/><Relationship Id="rId3" Type="http://schemas.openxmlformats.org/officeDocument/2006/relationships/webSettings" Target="webSettings.xml"/><Relationship Id="rId21" Type="http://schemas.openxmlformats.org/officeDocument/2006/relationships/hyperlink" Target="consultantplus://offline/ref=8768F81749A85B396CF5328A040BFB9AE294C85B0D35CA65B0334104AD5FFD96635EBC1E8E732EDEB6D0A83B92G4XCO" TargetMode="External"/><Relationship Id="rId7" Type="http://schemas.openxmlformats.org/officeDocument/2006/relationships/hyperlink" Target="consultantplus://offline/ref=8768F81749A85B396CF5328A040BFB9AE295C75D0E37CA65B0334104AD5FFD96715EE4128E7230DEBBC5FE6AD710B2EAC6B97FE5DD311D47G5X8O" TargetMode="External"/><Relationship Id="rId12" Type="http://schemas.openxmlformats.org/officeDocument/2006/relationships/hyperlink" Target="consultantplus://offline/ref=8768F81749A85B396CF5328A040BFB9AE296CE5A083DCA65B0334104AD5FFD96635EBC1E8E732EDEB6D0A83B92G4XCO" TargetMode="External"/><Relationship Id="rId17" Type="http://schemas.openxmlformats.org/officeDocument/2006/relationships/hyperlink" Target="consultantplus://offline/ref=8768F81749A85B396CF5328A040BFB9AE296CE5A083DCA65B0334104AD5FFD96635EBC1E8E732EDEB6D0A83B92G4XCO" TargetMode="External"/><Relationship Id="rId25" Type="http://schemas.openxmlformats.org/officeDocument/2006/relationships/hyperlink" Target="consultantplus://offline/ref=8768F81749A85B396CF53B93030BFB9AE792C95F023DCA65B0334104AD5FFD96715EE4128E7230DEBAC5FE6AD710B2EAC6B97FE5DD311D47G5X8O" TargetMode="External"/><Relationship Id="rId2" Type="http://schemas.openxmlformats.org/officeDocument/2006/relationships/settings" Target="settings.xml"/><Relationship Id="rId16" Type="http://schemas.openxmlformats.org/officeDocument/2006/relationships/image" Target="media/image2.wmf"/><Relationship Id="rId20" Type="http://schemas.openxmlformats.org/officeDocument/2006/relationships/hyperlink" Target="consultantplus://offline/ref=8768F81749A85B396CF5328A040BFB9AE296CE5A083DCA65B0334104AD5FFD96635EBC1E8E732EDEB6D0A83B92G4XCO" TargetMode="External"/><Relationship Id="rId29" Type="http://schemas.openxmlformats.org/officeDocument/2006/relationships/hyperlink" Target="consultantplus://offline/ref=8768F81749A85B396CF5328A040BFB9AE09DCA510B33CA65B0334104AD5FFD96715EE4128E7232D6B4C5FE6AD710B2EAC6B97FE5DD311D47G5X8O" TargetMode="External"/><Relationship Id="rId1" Type="http://schemas.openxmlformats.org/officeDocument/2006/relationships/styles" Target="styles.xml"/><Relationship Id="rId6" Type="http://schemas.openxmlformats.org/officeDocument/2006/relationships/hyperlink" Target="consultantplus://offline/ref=8768F81749A85B396CF5328A040BFB9AE295C6500E32CA65B0334104AD5FFD96715EE4108D79648FF69BA73B925BBFEED9A57FE0GCXAO" TargetMode="External"/><Relationship Id="rId11" Type="http://schemas.openxmlformats.org/officeDocument/2006/relationships/hyperlink" Target="consultantplus://offline/ref=8768F81749A85B396CF5328A040BFB9AE294CA5C0B36CA65B0334104AD5FFD96715EE4128E7230DFB3C5FE6AD710B2EAC6B97FE5DD311D47G5X8O" TargetMode="External"/><Relationship Id="rId24" Type="http://schemas.openxmlformats.org/officeDocument/2006/relationships/hyperlink" Target="consultantplus://offline/ref=8768F81749A85B396CF5328A040BFB9AE897CD5F0F3E976FB86A4D06AA50A2817617E8138E7230DCB99AFB7FC648BFEBD9A77BFFC1331CG4XFO" TargetMode="External"/><Relationship Id="rId32" Type="http://schemas.openxmlformats.org/officeDocument/2006/relationships/theme" Target="theme/theme1.xml"/><Relationship Id="rId5" Type="http://schemas.openxmlformats.org/officeDocument/2006/relationships/hyperlink" Target="consultantplus://offline/ref=8768F81749A85B396CF53B93030BFB9AE790C85B0836CA65B0334104AD5FFD96715EE4128E7230DAB6C5FE6AD710B2EAC6B97FE5DD311D47G5X8O" TargetMode="External"/><Relationship Id="rId15" Type="http://schemas.openxmlformats.org/officeDocument/2006/relationships/image" Target="media/image1.wmf"/><Relationship Id="rId23" Type="http://schemas.openxmlformats.org/officeDocument/2006/relationships/hyperlink" Target="consultantplus://offline/ref=8768F81749A85B396CF5328A040BFB9AE394CC590332CA65B0334104AD5FFD96715EE4128E7230DFB3C5FE6AD710B2EAC6B97FE5DD311D47G5X8O" TargetMode="External"/><Relationship Id="rId28" Type="http://schemas.openxmlformats.org/officeDocument/2006/relationships/image" Target="media/image4.wmf"/><Relationship Id="rId10" Type="http://schemas.openxmlformats.org/officeDocument/2006/relationships/hyperlink" Target="consultantplus://offline/ref=8768F81749A85B396CF5328A040BFB9AE294CF5A0A3DCA65B0334104AD5FFD96635EBC1E8E732EDEB6D0A83B92G4XCO" TargetMode="External"/><Relationship Id="rId19" Type="http://schemas.openxmlformats.org/officeDocument/2006/relationships/hyperlink" Target="consultantplus://offline/ref=8768F81749A85B396CF5328A040BFB9AE295C7510D3CCA65B0334104AD5FFD96715EE410867B32DFB99AFB7FC648BFEBD9A77BFFC1331CG4XFO" TargetMode="External"/><Relationship Id="rId31"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8768F81749A85B396CF5328A040BFB9AE295CC5D0B32CA65B0334104AD5FFD96635EBC1E8E732EDEB6D0A83B92G4XCO" TargetMode="External"/><Relationship Id="rId14" Type="http://schemas.openxmlformats.org/officeDocument/2006/relationships/hyperlink" Target="consultantplus://offline/ref=8768F81749A85B396CF5328A040BFB9AE294C6500931CA65B0334104AD5FFD96715EE4128E7633D8B3C5FE6AD710B2EAC6B97FE5DD311D47G5X8O" TargetMode="External"/><Relationship Id="rId22" Type="http://schemas.openxmlformats.org/officeDocument/2006/relationships/hyperlink" Target="consultantplus://offline/ref=8768F81749A85B396CF5328A040BFB9AE39CC95D01639D67E1664F01A50FA7866717E912907234C0B0CEABG3X2O" TargetMode="External"/><Relationship Id="rId27" Type="http://schemas.openxmlformats.org/officeDocument/2006/relationships/image" Target="media/image3.wmf"/><Relationship Id="rId30"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18674</Words>
  <Characters>106446</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Ю. Гасанова</dc:creator>
  <cp:keywords/>
  <dc:description/>
  <cp:lastModifiedBy>Марина Ю. Гасанова</cp:lastModifiedBy>
  <cp:revision>1</cp:revision>
  <dcterms:created xsi:type="dcterms:W3CDTF">2019-04-01T14:23:00Z</dcterms:created>
  <dcterms:modified xsi:type="dcterms:W3CDTF">2019-04-01T14:23:00Z</dcterms:modified>
</cp:coreProperties>
</file>