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firstLine="567"/>
        <w:jc w:val="right"/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>Приложение № 1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firstLine="567"/>
        <w:jc w:val="right"/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</w:pP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firstLine="567"/>
        <w:jc w:val="center"/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val="en-US" w:eastAsia="ru-RU"/>
        </w:rPr>
        <w:t>Справка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firstLine="567"/>
        <w:jc w:val="center"/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val="en-US" w:eastAsia="ru-RU"/>
        </w:rPr>
        <w:t>о ходе р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>еализаци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val="en-US" w:eastAsia="ru-RU"/>
        </w:rPr>
        <w:t>и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государственной программы Республики Дагестан «Развитие промышленности и повышение ее 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 xml:space="preserve">конкурентоспособности» 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 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             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firstLine="567"/>
        <w:jc w:val="center"/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 по состоянию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 xml:space="preserve">на 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>28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декабря</w:t>
      </w:r>
      <w:r>
        <w:rPr>
          <w:rFonts w:ascii="Times New Roman" w:cs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2022 года.</w:t>
      </w:r>
    </w:p>
    <w:p>
      <w:pPr>
        <w:pStyle w:val="style0"/>
        <w:widowControl w:val="false"/>
        <w:autoSpaceDE w:val="false"/>
        <w:autoSpaceDN w:val="false"/>
        <w:adjustRightInd w:val="false"/>
        <w:spacing w:after="0" w:lineRule="auto" w:line="240"/>
        <w:ind w:firstLine="567"/>
        <w:jc w:val="center"/>
        <w:rPr>
          <w:rFonts w:ascii="Times New Roman" w:cs="Times New Roman" w:hAnsi="Times New Roman"/>
          <w:color w:val="000000"/>
          <w:sz w:val="28"/>
          <w:szCs w:val="28"/>
          <w:lang w:bidi="ru-RU"/>
        </w:rPr>
      </w:pPr>
    </w:p>
    <w:p>
      <w:pPr>
        <w:pStyle w:val="style0"/>
        <w:tabs>
          <w:tab w:val="left" w:leader="none" w:pos="851"/>
        </w:tabs>
        <w:spacing w:after="0" w:lineRule="auto" w:line="276"/>
        <w:ind w:firstLine="567"/>
        <w:jc w:val="both"/>
        <w:rPr>
          <w:rFonts w:ascii="Times New Roman" w:cs="Times New Roman" w:eastAsia="Calibri" w:hAnsi="Times New Roman"/>
          <w:sz w:val="28"/>
          <w:szCs w:val="28"/>
          <w:lang w:eastAsia="ru-RU"/>
        </w:rPr>
      </w:pPr>
      <w:r>
        <w:rPr>
          <w:rFonts w:ascii="Times New Roman" w:cs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Республике Дагестан реализуется </w:t>
      </w:r>
      <w:r>
        <w:rPr>
          <w:rFonts w:ascii="Times New Roman" w:cs="Times New Roman" w:eastAsia="Calibri" w:hAnsi="Times New Roman"/>
          <w:spacing w:val="2"/>
          <w:sz w:val="28"/>
          <w:szCs w:val="28"/>
          <w:shd w:val="clear" w:color="auto" w:fill="ffffff"/>
          <w:lang w:eastAsia="ru-RU"/>
        </w:rPr>
        <w:t>государственная программа</w:t>
      </w:r>
      <w:r>
        <w:rPr>
          <w:rFonts w:ascii="Times New Roman" w:cs="Times New Roman" w:eastAsia="Calibri" w:hAnsi="Times New Roman"/>
          <w:spacing w:val="2"/>
          <w:sz w:val="28"/>
          <w:szCs w:val="28"/>
          <w:shd w:val="clear" w:color="auto" w:fill="ffffff"/>
          <w:lang w:eastAsia="ru-RU"/>
        </w:rPr>
        <w:t xml:space="preserve">      </w:t>
      </w:r>
      <w:r>
        <w:rPr>
          <w:rFonts w:ascii="Times New Roman" w:cs="Times New Roman" w:eastAsia="Calibri" w:hAnsi="Times New Roman"/>
          <w:spacing w:val="2"/>
          <w:sz w:val="28"/>
          <w:szCs w:val="28"/>
          <w:shd w:val="clear" w:color="auto" w:fill="ffffff"/>
          <w:lang w:eastAsia="ru-RU"/>
        </w:rPr>
        <w:t xml:space="preserve"> Республики Дагестан </w:t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«Развитие промышленности и повышение </w:t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br/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t>ее конкурентоспособности», утвержденная постановлением Правительства Республики Дагестан от 18 декабря 2020 года № 274</w:t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 (далее – Госпрограмма</w:t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t>)</w:t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t>.</w:t>
      </w:r>
    </w:p>
    <w:p>
      <w:pPr>
        <w:pStyle w:val="style0"/>
        <w:tabs>
          <w:tab w:val="left" w:leader="none" w:pos="851"/>
        </w:tabs>
        <w:spacing w:after="0" w:lineRule="auto" w:line="276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В соответствии с бюджетной росписью Минфина РД </w:t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от 30 сентября 2022 года на </w:t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t>финансирование госпрограмм</w:t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t>ы</w:t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 РД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предусмотрено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324,613940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млн рублей,</w:t>
      </w:r>
      <w:r>
        <w:t xml:space="preserve"> </w:t>
      </w:r>
      <w:r>
        <w:br/>
      </w:r>
      <w:r>
        <w:rPr>
          <w:rFonts w:ascii="Times New Roman" w:cs="Times New Roman" w:hAnsi="Times New Roman"/>
          <w:sz w:val="28"/>
          <w:szCs w:val="28"/>
        </w:rPr>
        <w:t>в том числе</w:t>
      </w:r>
      <w: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(из республиканского бюджета </w:t>
      </w:r>
      <w:r>
        <w:rPr>
          <w:color w:val="000000"/>
          <w:lang w:bidi="ru-RU" w:eastAsia="ru-RU"/>
        </w:rPr>
        <w:t xml:space="preserve">– </w:t>
      </w:r>
      <w:r>
        <w:rPr>
          <w:rFonts w:ascii="Times New Roman" w:cs="Times New Roman" w:hAnsi="Times New Roman"/>
          <w:b/>
          <w:sz w:val="28"/>
          <w:szCs w:val="28"/>
        </w:rPr>
        <w:t>310,18424</w:t>
      </w:r>
      <w:r>
        <w:rPr>
          <w:rFonts w:ascii="Times New Roman" w:cs="Times New Roman" w:hAnsi="Times New Roman"/>
          <w:sz w:val="28"/>
          <w:szCs w:val="28"/>
        </w:rPr>
        <w:t xml:space="preserve"> млн рублей,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из федерального бюджета </w:t>
      </w:r>
      <w:r>
        <w:rPr>
          <w:rFonts w:ascii="Times New Roman" w:cs="Times New Roman" w:hAnsi="Times New Roman"/>
          <w:color w:val="000000"/>
          <w:sz w:val="28"/>
          <w:szCs w:val="28"/>
          <w:lang w:bidi="ru-RU"/>
        </w:rPr>
        <w:t xml:space="preserve">– </w:t>
      </w:r>
      <w:r>
        <w:rPr>
          <w:rFonts w:ascii="Times New Roman" w:cs="Times New Roman" w:hAnsi="Times New Roman"/>
          <w:b/>
          <w:sz w:val="28"/>
          <w:szCs w:val="28"/>
        </w:rPr>
        <w:t>14,4297</w:t>
      </w:r>
      <w:r>
        <w:rPr>
          <w:rFonts w:ascii="Times New Roman" w:cs="Times New Roman" w:hAnsi="Times New Roman"/>
          <w:sz w:val="28"/>
          <w:szCs w:val="28"/>
        </w:rPr>
        <w:t xml:space="preserve"> млн рублей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>.</w:t>
      </w:r>
      <w: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Профинансировано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eastAsia="Calibri" w:hAnsi="Times New Roman"/>
          <w:sz w:val="28"/>
          <w:szCs w:val="18"/>
          <w:lang w:eastAsia="ru-RU"/>
        </w:rPr>
        <w:t>по состоянию на</w:t>
      </w:r>
      <w:r>
        <w:rPr>
          <w:rFonts w:ascii="Times New Roman" w:cs="Times New Roman" w:eastAsia="Calibri" w:hAnsi="Times New Roman"/>
          <w:sz w:val="28"/>
          <w:szCs w:val="18"/>
          <w:lang w:eastAsia="ru-RU"/>
        </w:rPr>
        <w:t xml:space="preserve"> 28</w:t>
      </w:r>
      <w:r>
        <w:rPr>
          <w:rFonts w:ascii="Times New Roman" w:cs="Times New Roman" w:eastAsia="Calibri" w:hAnsi="Times New Roman"/>
          <w:sz w:val="28"/>
          <w:szCs w:val="18"/>
          <w:lang w:eastAsia="ru-RU"/>
        </w:rPr>
        <w:t xml:space="preserve"> декабря</w:t>
      </w:r>
      <w:r>
        <w:rPr>
          <w:rFonts w:ascii="Times New Roman" w:cs="Times New Roman" w:hAnsi="Times New Roman"/>
          <w:sz w:val="28"/>
          <w:szCs w:val="28"/>
          <w:lang w:eastAsia="ru-RU"/>
        </w:rPr>
        <w:t xml:space="preserve"> 2022 года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323,913940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 млн рублей (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в том числе из республиканского 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309,48424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млн рублей, </w:t>
      </w:r>
      <w:r>
        <w:rPr>
          <w:rFonts w:ascii="Times New Roman" w:cs="Times New Roman" w:hAnsi="Times New Roman"/>
          <w:sz w:val="28"/>
          <w:szCs w:val="28"/>
        </w:rPr>
        <w:t xml:space="preserve">из федерального бюджета </w:t>
      </w:r>
      <w:r>
        <w:rPr>
          <w:rFonts w:ascii="Times New Roman" w:cs="Times New Roman" w:hAnsi="Times New Roman"/>
          <w:color w:val="000000"/>
          <w:sz w:val="28"/>
          <w:szCs w:val="28"/>
          <w:lang w:bidi="ru-RU"/>
        </w:rPr>
        <w:t xml:space="preserve">– </w:t>
      </w:r>
      <w:r>
        <w:rPr>
          <w:rFonts w:ascii="Times New Roman" w:cs="Times New Roman" w:hAnsi="Times New Roman"/>
          <w:b/>
          <w:sz w:val="28"/>
          <w:szCs w:val="28"/>
        </w:rPr>
        <w:t>14,42970</w:t>
      </w:r>
      <w:r>
        <w:rPr>
          <w:rFonts w:ascii="Times New Roman" w:cs="Times New Roman" w:hAnsi="Times New Roman"/>
          <w:sz w:val="28"/>
          <w:szCs w:val="28"/>
        </w:rPr>
        <w:t xml:space="preserve"> млн рублей.</w:t>
      </w:r>
      <w: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br/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Освоено 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323,913940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 млн рублей (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в том числе из республиканского 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309,48424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млн рублей, </w:t>
      </w:r>
      <w:r>
        <w:rPr>
          <w:rFonts w:ascii="Times New Roman" w:cs="Times New Roman" w:hAnsi="Times New Roman"/>
          <w:sz w:val="28"/>
          <w:szCs w:val="28"/>
        </w:rPr>
        <w:t xml:space="preserve">из федерального бюджета </w:t>
      </w:r>
      <w:r>
        <w:rPr>
          <w:rFonts w:ascii="Times New Roman" w:cs="Times New Roman" w:hAnsi="Times New Roman"/>
          <w:color w:val="000000"/>
          <w:sz w:val="28"/>
          <w:szCs w:val="28"/>
          <w:lang w:bidi="ru-RU"/>
        </w:rPr>
        <w:t xml:space="preserve">– </w:t>
      </w:r>
      <w:r>
        <w:rPr>
          <w:rFonts w:ascii="Times New Roman" w:cs="Times New Roman" w:hAnsi="Times New Roman"/>
          <w:b/>
          <w:sz w:val="28"/>
          <w:szCs w:val="28"/>
        </w:rPr>
        <w:t>14,42970</w:t>
      </w:r>
      <w:r>
        <w:rPr>
          <w:rFonts w:ascii="Times New Roman" w:cs="Times New Roman" w:hAnsi="Times New Roman"/>
          <w:sz w:val="28"/>
          <w:szCs w:val="28"/>
        </w:rPr>
        <w:t xml:space="preserve"> млн рублей.</w:t>
      </w:r>
      <w: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Процент освоения </w:t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br/>
      </w:r>
      <w:r>
        <w:rPr>
          <w:rFonts w:ascii="Times New Roman" w:cs="Times New Roman" w:eastAsia="Calibri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Г</w:t>
      </w:r>
      <w:bookmarkStart w:id="0" w:name="_GoBack"/>
      <w:bookmarkEnd w:id="0"/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оспрограмме </w:t>
      </w:r>
      <w:r>
        <w:rPr>
          <w:rFonts w:ascii="Times New Roman" w:cs="Times New Roman" w:eastAsia="Times New Roman" w:hAnsi="Times New Roman"/>
          <w:spacing w:val="-4"/>
          <w:sz w:val="28"/>
          <w:szCs w:val="24"/>
          <w:lang w:eastAsia="ru-RU"/>
        </w:rPr>
        <w:t xml:space="preserve">составляет 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95,3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>4</w:t>
      </w: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%.</w:t>
      </w:r>
    </w:p>
    <w:p>
      <w:pPr>
        <w:pStyle w:val="style0"/>
        <w:tabs>
          <w:tab w:val="left" w:leader="none" w:pos="851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179"/>
        <w:shd w:val="clear" w:color="auto" w:fill="ffffff"/>
        <w:tabs>
          <w:tab w:val="left" w:leader="none" w:pos="851"/>
          <w:tab w:val="left" w:leader="none" w:pos="1134"/>
          <w:tab w:val="left" w:leader="none" w:pos="3402"/>
        </w:tabs>
        <w:spacing w:lineRule="auto" w:line="276"/>
        <w:ind w:left="0" w:firstLine="426"/>
        <w:jc w:val="both"/>
        <w:rPr/>
      </w:pPr>
      <w:r>
        <w:rPr>
          <w:rFonts w:eastAsia="Calibri"/>
          <w:b/>
        </w:rPr>
        <w:t xml:space="preserve">В рамках Подпрограммы 1. </w:t>
      </w:r>
      <w:r>
        <w:rPr>
          <w:rFonts w:eastAsia="Calibri"/>
          <w:b/>
        </w:rPr>
        <w:t>«Модернизация промышленности Республики Дагестан»</w:t>
      </w:r>
      <w:r>
        <w:rPr>
          <w:rFonts w:eastAsia="Calibri"/>
        </w:rPr>
        <w:t xml:space="preserve"> </w:t>
      </w:r>
      <w:r>
        <w:t xml:space="preserve">(Далее – Подпрограмма 1) </w:t>
      </w:r>
      <w:r>
        <w:rPr>
          <w:rFonts w:eastAsia="Calibri"/>
        </w:rPr>
        <w:t>п</w:t>
      </w:r>
      <w:r>
        <w:t>редусмотрено финансирование</w:t>
      </w:r>
      <w:r>
        <w:t xml:space="preserve"> </w:t>
      </w:r>
      <w:r>
        <w:t>в объеме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rPr>
          <w:rFonts w:eastAsia="Calibri"/>
          <w:b/>
        </w:rPr>
        <w:t>163</w:t>
      </w:r>
      <w:r>
        <w:rPr>
          <w:rFonts w:eastAsia="Calibri"/>
          <w:b/>
        </w:rPr>
        <w:t>,</w:t>
      </w:r>
      <w:r>
        <w:rPr>
          <w:rFonts w:eastAsia="Calibri"/>
          <w:b/>
        </w:rPr>
        <w:t>5492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млн</w:t>
      </w:r>
      <w:r>
        <w:t xml:space="preserve"> рублей. Профинансировано </w:t>
      </w:r>
      <w:r>
        <w:t>–</w:t>
      </w:r>
      <w:r>
        <w:t xml:space="preserve"> </w:t>
      </w:r>
      <w:r>
        <w:br/>
      </w:r>
      <w:r>
        <w:rPr>
          <w:b/>
        </w:rPr>
        <w:t>162,84924</w:t>
      </w:r>
      <w:r>
        <w:t xml:space="preserve"> млн рублей. Освоено</w:t>
      </w:r>
      <w:r>
        <w:rPr>
          <w:b/>
        </w:rPr>
        <w:t xml:space="preserve"> </w:t>
      </w:r>
      <w:r>
        <w:t>–</w:t>
      </w:r>
      <w:r>
        <w:rPr>
          <w:b/>
        </w:rPr>
        <w:t xml:space="preserve"> </w:t>
      </w:r>
      <w:r>
        <w:rPr>
          <w:rFonts w:eastAsia="Calibri"/>
          <w:b/>
        </w:rPr>
        <w:t>162,84924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млн</w:t>
      </w:r>
      <w:r>
        <w:t xml:space="preserve"> рублей.</w:t>
      </w:r>
      <w:r>
        <w:t xml:space="preserve"> Процент освоения составляет </w:t>
      </w:r>
      <w:r>
        <w:rPr>
          <w:b/>
        </w:rPr>
        <w:t>99,57</w:t>
      </w:r>
      <w:r>
        <w:t xml:space="preserve"> </w:t>
      </w:r>
      <w:r>
        <w:t>%.</w:t>
      </w:r>
    </w:p>
    <w:p>
      <w:pPr>
        <w:pStyle w:val="style179"/>
        <w:shd w:val="clear" w:color="auto" w:fill="ffffff"/>
        <w:tabs>
          <w:tab w:val="left" w:leader="none" w:pos="851"/>
          <w:tab w:val="left" w:leader="none" w:pos="1134"/>
          <w:tab w:val="left" w:leader="none" w:pos="3402"/>
        </w:tabs>
        <w:spacing w:lineRule="auto" w:line="276"/>
        <w:ind w:left="0" w:firstLine="426"/>
        <w:jc w:val="both"/>
        <w:rPr/>
      </w:pPr>
      <w:r>
        <w:rPr>
          <w:rFonts w:eastAsia="Calibri"/>
        </w:rPr>
        <w:t xml:space="preserve">– На предоставление субсидий промышленным предприятиям Республики Дагестан из республиканского бюджета по Подпрограмме 1 в 2022 году были предусмотрены средства в объеме </w:t>
      </w:r>
      <w:r>
        <w:rPr>
          <w:rFonts w:eastAsia="Calibri"/>
          <w:b/>
        </w:rPr>
        <w:t>50,6</w:t>
      </w:r>
      <w:r>
        <w:rPr>
          <w:rFonts w:eastAsia="Calibri"/>
        </w:rPr>
        <w:t xml:space="preserve"> млн рублей.                                                         </w:t>
      </w:r>
      <w:r>
        <w:t>Освоено</w:t>
      </w:r>
      <w:r>
        <w:rPr>
          <w:b/>
        </w:rPr>
        <w:t xml:space="preserve"> </w:t>
      </w:r>
      <w:r>
        <w:t xml:space="preserve">– </w:t>
      </w:r>
      <w:r>
        <w:rPr>
          <w:rFonts w:eastAsia="Calibri"/>
          <w:b/>
        </w:rPr>
        <w:t>50,6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млн</w:t>
      </w:r>
      <w:r>
        <w:t xml:space="preserve"> рублей. </w:t>
      </w:r>
      <w:r>
        <w:t xml:space="preserve">Процент освоения составляет </w:t>
      </w:r>
      <w:r>
        <w:rPr>
          <w:b/>
        </w:rPr>
        <w:t>100</w:t>
      </w:r>
      <w:r>
        <w:rPr>
          <w:b/>
        </w:rPr>
        <w:t xml:space="preserve"> </w:t>
      </w:r>
      <w:r>
        <w:t>%.</w:t>
      </w:r>
    </w:p>
    <w:p>
      <w:pPr>
        <w:pStyle w:val="style0"/>
        <w:spacing w:lineRule="auto" w:line="276"/>
        <w:ind w:firstLine="567"/>
        <w:jc w:val="both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i/>
          <w:sz w:val="28"/>
          <w:szCs w:val="28"/>
          <w:shd w:val="clear" w:color="auto" w:fill="ffffff"/>
        </w:rPr>
        <w:t>Справочно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П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о итогам проведенных конкурсов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на представление субсидий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юридическим лицам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на возмещение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части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затрат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в связи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с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приобретение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м машин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оборудования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, в том числе нового оборудования, для реализации инвестиционных проектов по модернизации производства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shd w:val="clear" w:color="auto" w:fill="ffffff"/>
        </w:rPr>
        <w:t>18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субъекта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м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Республики Дагестан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в сфере промышленности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деятельности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выделены субсидии на общую сумму </w:t>
      </w:r>
      <w:r>
        <w:rPr>
          <w:rFonts w:ascii="Times New Roman" w:cs="Times New Roman" w:hAnsi="Times New Roman"/>
          <w:b/>
          <w:sz w:val="28"/>
          <w:szCs w:val="28"/>
          <w:shd w:val="clear" w:color="auto" w:fill="ffffff"/>
        </w:rPr>
        <w:t>50,6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млн рублей: 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89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>ООО «Капитал Инвест-</w:t>
      </w:r>
      <w:r>
        <w:rPr>
          <w:color w:val="000000"/>
          <w:lang w:bidi="ru-RU" w:eastAsia="ru-RU"/>
        </w:rPr>
        <w:t>Пром</w:t>
      </w:r>
      <w:r>
        <w:rPr>
          <w:color w:val="000000"/>
          <w:lang w:bidi="ru-RU" w:eastAsia="ru-RU"/>
        </w:rPr>
        <w:t xml:space="preserve">» - </w:t>
      </w:r>
      <w:r>
        <w:rPr>
          <w:color w:val="000000"/>
          <w:lang w:bidi="ru-RU" w:eastAsia="ru-RU"/>
        </w:rPr>
        <w:t>1</w:t>
      </w:r>
      <w:r>
        <w:rPr>
          <w:color w:val="000000"/>
          <w:lang w:bidi="ru-RU" w:eastAsia="ru-RU"/>
        </w:rPr>
        <w:t>0</w:t>
      </w:r>
      <w:r>
        <w:rPr>
          <w:color w:val="000000"/>
          <w:lang w:bidi="ru-RU" w:eastAsia="ru-RU"/>
        </w:rPr>
        <w:t>,0 млн рублей (</w:t>
      </w:r>
      <w:r>
        <w:rPr>
          <w:color w:val="000000"/>
          <w:lang w:bidi="ru-RU" w:eastAsia="ru-RU"/>
        </w:rPr>
        <w:t>10 000 000,00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89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 xml:space="preserve">ООО «Фасадные системы» - </w:t>
      </w:r>
      <w:r>
        <w:rPr>
          <w:color w:val="000000"/>
          <w:lang w:bidi="ru-RU" w:eastAsia="ru-RU"/>
        </w:rPr>
        <w:t>2,479 млн рублей (</w:t>
      </w:r>
      <w:r>
        <w:rPr>
          <w:color w:val="000000"/>
          <w:lang w:bidi="ru-RU" w:eastAsia="ru-RU"/>
        </w:rPr>
        <w:t>2 479 166,67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89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 xml:space="preserve">ООО «ДОФ+» - </w:t>
      </w:r>
      <w:r>
        <w:rPr>
          <w:color w:val="000000"/>
          <w:lang w:bidi="ru-RU" w:eastAsia="ru-RU"/>
        </w:rPr>
        <w:t>1,023 млн рублей (</w:t>
      </w:r>
      <w:r>
        <w:rPr>
          <w:color w:val="000000"/>
          <w:lang w:bidi="ru-RU" w:eastAsia="ru-RU"/>
        </w:rPr>
        <w:t>1 023 928,13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94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>ООО «</w:t>
      </w:r>
      <w:r>
        <w:rPr>
          <w:color w:val="000000"/>
          <w:lang w:bidi="ru-RU" w:eastAsia="ru-RU"/>
        </w:rPr>
        <w:t>Тамалат</w:t>
      </w:r>
      <w:r>
        <w:rPr>
          <w:color w:val="000000"/>
          <w:lang w:bidi="ru-RU" w:eastAsia="ru-RU"/>
        </w:rPr>
        <w:t xml:space="preserve">» - </w:t>
      </w:r>
      <w:r>
        <w:rPr>
          <w:color w:val="000000"/>
          <w:lang w:bidi="ru-RU" w:eastAsia="ru-RU"/>
        </w:rPr>
        <w:t>0,498 млн рублей (</w:t>
      </w:r>
      <w:r>
        <w:rPr>
          <w:color w:val="000000"/>
          <w:lang w:bidi="ru-RU" w:eastAsia="ru-RU"/>
        </w:rPr>
        <w:t>498 654,82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94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 xml:space="preserve">ООО «ТЭ Пласт» - </w:t>
      </w:r>
      <w:r>
        <w:rPr>
          <w:color w:val="000000"/>
          <w:lang w:bidi="ru-RU" w:eastAsia="ru-RU"/>
        </w:rPr>
        <w:t>9,789 млн рублей (</w:t>
      </w:r>
      <w:r>
        <w:rPr>
          <w:color w:val="000000"/>
          <w:lang w:bidi="ru-RU" w:eastAsia="ru-RU"/>
        </w:rPr>
        <w:t>9 789 935, 77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94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>ООО «</w:t>
      </w:r>
      <w:r>
        <w:rPr>
          <w:color w:val="000000"/>
          <w:lang w:bidi="ru-RU" w:eastAsia="ru-RU"/>
        </w:rPr>
        <w:t>Экотар</w:t>
      </w:r>
      <w:r>
        <w:rPr>
          <w:color w:val="000000"/>
          <w:lang w:bidi="ru-RU" w:eastAsia="ru-RU"/>
        </w:rPr>
        <w:t xml:space="preserve">» - </w:t>
      </w:r>
      <w:r>
        <w:rPr>
          <w:color w:val="000000"/>
          <w:lang w:bidi="ru-RU" w:eastAsia="ru-RU"/>
        </w:rPr>
        <w:t>0,333 млн рублей (</w:t>
      </w:r>
      <w:r>
        <w:rPr>
          <w:color w:val="000000"/>
          <w:lang w:bidi="ru-RU" w:eastAsia="ru-RU"/>
        </w:rPr>
        <w:t>333 333,33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94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>ООО «Армада Плюс» -</w:t>
      </w:r>
      <w:r>
        <w:rPr>
          <w:color w:val="000000"/>
          <w:lang w:bidi="ru-RU" w:eastAsia="ru-RU"/>
        </w:rPr>
        <w:t xml:space="preserve"> 1,285 млн рублей (</w:t>
      </w:r>
      <w:r>
        <w:rPr>
          <w:color w:val="000000"/>
          <w:lang w:bidi="ru-RU" w:eastAsia="ru-RU"/>
        </w:rPr>
        <w:t>1 285 000,00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94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>ООО «Мебель</w:t>
      </w:r>
      <w:r>
        <w:rPr>
          <w:color w:val="000000"/>
          <w:lang w:bidi="en-US"/>
        </w:rPr>
        <w:t>-</w:t>
      </w:r>
      <w:r>
        <w:rPr>
          <w:color w:val="000000"/>
          <w:lang w:val="en-US" w:bidi="en-US"/>
        </w:rPr>
        <w:t>S</w:t>
      </w:r>
      <w:r>
        <w:rPr>
          <w:color w:val="000000"/>
          <w:lang w:bidi="en-US"/>
        </w:rPr>
        <w:t xml:space="preserve">» </w:t>
      </w:r>
      <w:r>
        <w:rPr>
          <w:color w:val="000000"/>
          <w:lang w:bidi="ru-RU" w:eastAsia="ru-RU"/>
        </w:rPr>
        <w:t xml:space="preserve">- </w:t>
      </w:r>
      <w:r>
        <w:rPr>
          <w:color w:val="000000"/>
          <w:lang w:bidi="ru-RU" w:eastAsia="ru-RU"/>
        </w:rPr>
        <w:t>1,686 млн рублей (</w:t>
      </w:r>
      <w:r>
        <w:rPr>
          <w:color w:val="000000"/>
          <w:lang w:bidi="ru-RU" w:eastAsia="ru-RU"/>
        </w:rPr>
        <w:t>1 686 843,98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45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 xml:space="preserve">ИП </w:t>
      </w:r>
      <w:r>
        <w:rPr>
          <w:color w:val="000000"/>
          <w:lang w:bidi="ru-RU" w:eastAsia="ru-RU"/>
        </w:rPr>
        <w:t>Муслимов</w:t>
      </w:r>
      <w:r>
        <w:rPr>
          <w:color w:val="000000"/>
          <w:lang w:bidi="ru-RU" w:eastAsia="ru-RU"/>
        </w:rPr>
        <w:t xml:space="preserve"> </w:t>
      </w:r>
      <w:r>
        <w:rPr>
          <w:color w:val="000000"/>
          <w:lang w:bidi="ru-RU" w:eastAsia="ru-RU"/>
        </w:rPr>
        <w:t>Махач</w:t>
      </w:r>
      <w:r>
        <w:rPr>
          <w:color w:val="000000"/>
          <w:lang w:bidi="ru-RU" w:eastAsia="ru-RU"/>
        </w:rPr>
        <w:t xml:space="preserve"> </w:t>
      </w:r>
      <w:r>
        <w:rPr>
          <w:color w:val="000000"/>
          <w:lang w:bidi="ru-RU" w:eastAsia="ru-RU"/>
        </w:rPr>
        <w:t>Магомедзагидович</w:t>
      </w:r>
      <w:r>
        <w:rPr>
          <w:color w:val="000000"/>
          <w:lang w:bidi="ru-RU" w:eastAsia="ru-RU"/>
        </w:rPr>
        <w:t xml:space="preserve"> - </w:t>
      </w:r>
      <w:r>
        <w:rPr>
          <w:color w:val="000000"/>
          <w:lang w:bidi="ru-RU" w:eastAsia="ru-RU"/>
        </w:rPr>
        <w:t>5,</w:t>
      </w:r>
      <w:r>
        <w:rPr>
          <w:color w:val="000000"/>
          <w:lang w:bidi="ru-RU" w:eastAsia="ru-RU"/>
        </w:rPr>
        <w:t xml:space="preserve">209 млн рублей </w:t>
      </w:r>
      <w:r>
        <w:rPr>
          <w:color w:val="000000"/>
          <w:lang w:bidi="ru-RU" w:eastAsia="ru-RU"/>
        </w:rPr>
        <w:t>(</w:t>
      </w:r>
      <w:r>
        <w:rPr>
          <w:color w:val="000000"/>
          <w:lang w:bidi="ru-RU" w:eastAsia="ru-RU"/>
        </w:rPr>
        <w:t>5 209 306,87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 xml:space="preserve"> рублей;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94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 xml:space="preserve">ООО «Спорт-комплект» - </w:t>
      </w:r>
      <w:r>
        <w:rPr>
          <w:color w:val="000000"/>
          <w:lang w:bidi="ru-RU" w:eastAsia="ru-RU"/>
        </w:rPr>
        <w:t>3,299 млн рублей (</w:t>
      </w:r>
      <w:r>
        <w:rPr>
          <w:color w:val="000000"/>
          <w:lang w:bidi="ru-RU" w:eastAsia="ru-RU"/>
        </w:rPr>
        <w:t>3 299 986,17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94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>ООО «</w:t>
      </w:r>
      <w:r>
        <w:rPr>
          <w:color w:val="000000"/>
          <w:lang w:bidi="ru-RU" w:eastAsia="ru-RU"/>
        </w:rPr>
        <w:t>Турлифт</w:t>
      </w:r>
      <w:r>
        <w:rPr>
          <w:color w:val="000000"/>
          <w:lang w:bidi="ru-RU" w:eastAsia="ru-RU"/>
        </w:rPr>
        <w:t xml:space="preserve">» - </w:t>
      </w:r>
      <w:r>
        <w:rPr>
          <w:color w:val="000000"/>
          <w:lang w:bidi="ru-RU" w:eastAsia="ru-RU"/>
        </w:rPr>
        <w:t>4,912 млн рублей (</w:t>
      </w:r>
      <w:r>
        <w:rPr>
          <w:color w:val="000000"/>
          <w:lang w:bidi="ru-RU" w:eastAsia="ru-RU"/>
        </w:rPr>
        <w:t>4 912 473,10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94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 xml:space="preserve">ИП </w:t>
      </w:r>
      <w:r>
        <w:rPr>
          <w:color w:val="000000"/>
          <w:lang w:bidi="ru-RU" w:eastAsia="ru-RU"/>
        </w:rPr>
        <w:t>Абакаргаджиев</w:t>
      </w:r>
      <w:r>
        <w:rPr>
          <w:color w:val="000000"/>
          <w:lang w:bidi="ru-RU" w:eastAsia="ru-RU"/>
        </w:rPr>
        <w:t xml:space="preserve"> Али </w:t>
      </w:r>
      <w:r>
        <w:rPr>
          <w:color w:val="000000"/>
          <w:lang w:bidi="ru-RU" w:eastAsia="ru-RU"/>
        </w:rPr>
        <w:t>Гасанович</w:t>
      </w:r>
      <w:r>
        <w:rPr>
          <w:color w:val="000000"/>
          <w:lang w:bidi="ru-RU" w:eastAsia="ru-RU"/>
        </w:rPr>
        <w:t xml:space="preserve"> </w:t>
      </w:r>
      <w:r>
        <w:rPr>
          <w:color w:val="000000"/>
          <w:lang w:bidi="ru-RU" w:eastAsia="ru-RU"/>
        </w:rPr>
        <w:t>–</w:t>
      </w:r>
      <w:r>
        <w:rPr>
          <w:color w:val="000000"/>
          <w:lang w:bidi="ru-RU" w:eastAsia="ru-RU"/>
        </w:rPr>
        <w:t xml:space="preserve"> </w:t>
      </w:r>
      <w:r>
        <w:rPr>
          <w:color w:val="000000"/>
          <w:lang w:bidi="ru-RU" w:eastAsia="ru-RU"/>
        </w:rPr>
        <w:t>0,975 млн рублей (</w:t>
      </w:r>
      <w:r>
        <w:rPr>
          <w:color w:val="000000"/>
          <w:lang w:bidi="ru-RU" w:eastAsia="ru-RU"/>
        </w:rPr>
        <w:t>975 321,57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94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 xml:space="preserve">ИП </w:t>
      </w:r>
      <w:r>
        <w:rPr>
          <w:color w:val="000000"/>
          <w:lang w:bidi="ru-RU" w:eastAsia="ru-RU"/>
        </w:rPr>
        <w:t>Амирбеков</w:t>
      </w:r>
      <w:r>
        <w:rPr>
          <w:color w:val="000000"/>
          <w:lang w:bidi="ru-RU" w:eastAsia="ru-RU"/>
        </w:rPr>
        <w:t xml:space="preserve"> </w:t>
      </w:r>
      <w:r>
        <w:rPr>
          <w:color w:val="000000"/>
          <w:lang w:bidi="ru-RU" w:eastAsia="ru-RU"/>
        </w:rPr>
        <w:t>Калимулла</w:t>
      </w:r>
      <w:r>
        <w:rPr>
          <w:color w:val="000000"/>
          <w:lang w:bidi="ru-RU" w:eastAsia="ru-RU"/>
        </w:rPr>
        <w:t xml:space="preserve"> </w:t>
      </w:r>
      <w:r>
        <w:rPr>
          <w:color w:val="000000"/>
          <w:lang w:bidi="ru-RU" w:eastAsia="ru-RU"/>
        </w:rPr>
        <w:t>Габибович</w:t>
      </w:r>
      <w:r>
        <w:rPr>
          <w:color w:val="000000"/>
          <w:lang w:bidi="ru-RU" w:eastAsia="ru-RU"/>
        </w:rPr>
        <w:t xml:space="preserve"> </w:t>
      </w:r>
      <w:r>
        <w:rPr>
          <w:color w:val="000000"/>
          <w:lang w:bidi="ru-RU" w:eastAsia="ru-RU"/>
        </w:rPr>
        <w:t>–</w:t>
      </w:r>
      <w:r>
        <w:rPr>
          <w:color w:val="000000"/>
          <w:lang w:bidi="ru-RU" w:eastAsia="ru-RU"/>
        </w:rPr>
        <w:t xml:space="preserve"> </w:t>
      </w:r>
      <w:r>
        <w:rPr>
          <w:color w:val="000000"/>
          <w:lang w:bidi="ru-RU" w:eastAsia="ru-RU"/>
        </w:rPr>
        <w:t>0,825 млн рублей (</w:t>
      </w:r>
      <w:r>
        <w:rPr>
          <w:color w:val="000000"/>
          <w:lang w:bidi="ru-RU" w:eastAsia="ru-RU"/>
        </w:rPr>
        <w:t>825 280,00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94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>ООО «</w:t>
      </w:r>
      <w:r>
        <w:rPr>
          <w:color w:val="000000"/>
          <w:lang w:bidi="ru-RU" w:eastAsia="ru-RU"/>
        </w:rPr>
        <w:t>Эсконт</w:t>
      </w:r>
      <w:r>
        <w:rPr>
          <w:color w:val="000000"/>
          <w:lang w:bidi="ru-RU" w:eastAsia="ru-RU"/>
        </w:rPr>
        <w:t xml:space="preserve">» - </w:t>
      </w:r>
      <w:r>
        <w:rPr>
          <w:color w:val="000000"/>
          <w:lang w:bidi="ru-RU" w:eastAsia="ru-RU"/>
        </w:rPr>
        <w:t>0,403 млн рублей (</w:t>
      </w:r>
      <w:r>
        <w:rPr>
          <w:color w:val="000000"/>
          <w:lang w:bidi="ru-RU" w:eastAsia="ru-RU"/>
        </w:rPr>
        <w:t>403 520,79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45"/>
        </w:tabs>
        <w:spacing w:before="0" w:lineRule="exact" w:line="346"/>
        <w:ind w:firstLine="740"/>
        <w:rPr/>
      </w:pPr>
      <w:r>
        <w:rPr>
          <w:color w:val="000000"/>
          <w:lang w:bidi="ru-RU" w:eastAsia="ru-RU"/>
        </w:rPr>
        <w:t xml:space="preserve">ИП Гаджиев Ахмед </w:t>
      </w:r>
      <w:r>
        <w:rPr>
          <w:color w:val="000000"/>
          <w:lang w:bidi="ru-RU" w:eastAsia="ru-RU"/>
        </w:rPr>
        <w:t>Нурмагомедгаджиевич</w:t>
      </w:r>
      <w:r>
        <w:rPr>
          <w:color w:val="000000"/>
          <w:lang w:bidi="ru-RU" w:eastAsia="ru-RU"/>
        </w:rPr>
        <w:t xml:space="preserve"> </w:t>
      </w:r>
      <w:r>
        <w:rPr>
          <w:color w:val="000000"/>
          <w:lang w:bidi="ru-RU" w:eastAsia="ru-RU"/>
        </w:rPr>
        <w:t>–</w:t>
      </w:r>
      <w:r>
        <w:rPr>
          <w:color w:val="000000"/>
          <w:lang w:bidi="ru-RU" w:eastAsia="ru-RU"/>
        </w:rPr>
        <w:t xml:space="preserve"> </w:t>
      </w:r>
      <w:r>
        <w:rPr>
          <w:color w:val="000000"/>
          <w:lang w:bidi="ru-RU" w:eastAsia="ru-RU"/>
        </w:rPr>
        <w:t>1,649 млн рублей (</w:t>
      </w:r>
      <w:r>
        <w:rPr>
          <w:color w:val="000000"/>
          <w:lang w:bidi="ru-RU" w:eastAsia="ru-RU"/>
        </w:rPr>
        <w:t>1 649 120,00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;</w:t>
      </w:r>
    </w:p>
    <w:p>
      <w:pPr>
        <w:pStyle w:val="style4101"/>
        <w:numPr>
          <w:ilvl w:val="0"/>
          <w:numId w:val="1"/>
        </w:numPr>
        <w:shd w:val="clear" w:color="auto" w:fill="auto"/>
        <w:tabs>
          <w:tab w:val="left" w:leader="none" w:pos="1094"/>
        </w:tabs>
        <w:spacing w:before="0" w:lineRule="exact" w:line="322"/>
        <w:ind w:firstLine="740"/>
        <w:rPr/>
      </w:pPr>
      <w:r>
        <w:rPr>
          <w:color w:val="000000"/>
          <w:lang w:bidi="ru-RU" w:eastAsia="ru-RU"/>
        </w:rPr>
        <w:t xml:space="preserve">ИП Абдуллаев Муслим </w:t>
      </w:r>
      <w:r>
        <w:rPr>
          <w:color w:val="000000"/>
          <w:lang w:bidi="ru-RU" w:eastAsia="ru-RU"/>
        </w:rPr>
        <w:t>Сулейманович</w:t>
      </w:r>
      <w:r>
        <w:rPr>
          <w:color w:val="000000"/>
          <w:lang w:bidi="ru-RU" w:eastAsia="ru-RU"/>
        </w:rPr>
        <w:t xml:space="preserve"> </w:t>
      </w:r>
      <w:r>
        <w:rPr>
          <w:color w:val="000000"/>
          <w:lang w:bidi="ru-RU" w:eastAsia="ru-RU"/>
        </w:rPr>
        <w:t>–</w:t>
      </w:r>
      <w:r>
        <w:rPr>
          <w:color w:val="000000"/>
          <w:lang w:bidi="ru-RU" w:eastAsia="ru-RU"/>
        </w:rPr>
        <w:t xml:space="preserve"> </w:t>
      </w:r>
      <w:r>
        <w:rPr>
          <w:color w:val="000000"/>
          <w:lang w:bidi="ru-RU" w:eastAsia="ru-RU"/>
        </w:rPr>
        <w:t>0,812 млн рублей (</w:t>
      </w:r>
      <w:r>
        <w:rPr>
          <w:color w:val="000000"/>
          <w:lang w:bidi="ru-RU" w:eastAsia="ru-RU"/>
        </w:rPr>
        <w:t>812 500,0 рублей</w:t>
      </w:r>
      <w:r>
        <w:rPr>
          <w:color w:val="000000"/>
          <w:lang w:bidi="ru-RU" w:eastAsia="ru-RU"/>
        </w:rPr>
        <w:t>)</w:t>
      </w:r>
      <w:r>
        <w:rPr>
          <w:color w:val="000000"/>
          <w:lang w:bidi="ru-RU" w:eastAsia="ru-RU"/>
        </w:rPr>
        <w:t>.</w:t>
      </w:r>
    </w:p>
    <w:p>
      <w:pPr>
        <w:pStyle w:val="style179"/>
        <w:numPr>
          <w:ilvl w:val="0"/>
          <w:numId w:val="1"/>
        </w:numPr>
        <w:tabs>
          <w:tab w:val="left" w:leader="none" w:pos="709"/>
          <w:tab w:val="left" w:leader="none" w:pos="993"/>
        </w:tabs>
        <w:spacing w:lineRule="auto" w:line="276"/>
        <w:jc w:val="both"/>
        <w:rPr>
          <w:sz w:val="26"/>
          <w:szCs w:val="26"/>
          <w:shd w:val="clear" w:color="auto" w:fill="ffffff"/>
          <w:lang w:eastAsia="zh-CN"/>
        </w:rPr>
      </w:pPr>
      <w:r>
        <w:rPr>
          <w:sz w:val="26"/>
          <w:szCs w:val="26"/>
          <w:shd w:val="clear" w:color="auto" w:fill="ffffff"/>
          <w:lang w:eastAsia="zh-CN"/>
        </w:rPr>
        <w:t>ООО «</w:t>
      </w:r>
      <w:r>
        <w:rPr>
          <w:sz w:val="26"/>
          <w:szCs w:val="26"/>
          <w:shd w:val="clear" w:color="auto" w:fill="ffffff"/>
          <w:lang w:eastAsia="zh-CN"/>
        </w:rPr>
        <w:t>Роял</w:t>
      </w:r>
      <w:r>
        <w:rPr>
          <w:sz w:val="26"/>
          <w:szCs w:val="26"/>
          <w:shd w:val="clear" w:color="auto" w:fill="ffffff"/>
          <w:lang w:eastAsia="zh-CN"/>
        </w:rPr>
        <w:t xml:space="preserve">» </w:t>
      </w:r>
      <w:r>
        <w:rPr>
          <w:b/>
          <w:color w:val="000000"/>
          <w:sz w:val="26"/>
          <w:szCs w:val="26"/>
          <w:lang w:bidi="ru-RU"/>
        </w:rPr>
        <w:t>-</w:t>
      </w:r>
      <w:r>
        <w:rPr>
          <w:sz w:val="26"/>
          <w:szCs w:val="26"/>
          <w:shd w:val="clear" w:color="auto" w:fill="ffffff"/>
          <w:lang w:eastAsia="zh-CN"/>
        </w:rPr>
        <w:t xml:space="preserve"> 4,240 млн рублей (4 240 250,0 рублей);</w:t>
      </w:r>
      <w:r>
        <w:rPr>
          <w:sz w:val="26"/>
          <w:szCs w:val="26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709"/>
          <w:tab w:val="left" w:leader="none" w:pos="993"/>
        </w:tabs>
        <w:spacing w:lineRule="auto" w:line="276"/>
        <w:jc w:val="both"/>
        <w:rPr>
          <w:sz w:val="26"/>
          <w:szCs w:val="26"/>
          <w:shd w:val="clear" w:color="auto" w:fill="ffffff"/>
          <w:lang w:eastAsia="zh-CN"/>
        </w:rPr>
      </w:pPr>
      <w:r>
        <w:rPr>
          <w:sz w:val="26"/>
          <w:szCs w:val="26"/>
        </w:rPr>
        <w:t xml:space="preserve">ООО «БОФФ» </w:t>
      </w:r>
      <w:r>
        <w:rPr>
          <w:b/>
          <w:color w:val="000000"/>
          <w:sz w:val="26"/>
          <w:szCs w:val="26"/>
          <w:lang w:bidi="ru-RU"/>
        </w:rPr>
        <w:t>-</w:t>
      </w:r>
      <w:r>
        <w:rPr>
          <w:sz w:val="26"/>
          <w:szCs w:val="26"/>
          <w:shd w:val="clear" w:color="auto" w:fill="ffffff"/>
          <w:lang w:eastAsia="zh-CN"/>
        </w:rPr>
        <w:t xml:space="preserve"> </w:t>
      </w:r>
      <w:r>
        <w:rPr>
          <w:sz w:val="26"/>
          <w:szCs w:val="26"/>
          <w:shd w:val="clear" w:color="auto" w:fill="ffffff"/>
          <w:lang w:eastAsia="zh-CN"/>
        </w:rPr>
        <w:t>1,175</w:t>
      </w:r>
      <w:r>
        <w:rPr>
          <w:sz w:val="26"/>
          <w:szCs w:val="26"/>
          <w:shd w:val="clear" w:color="auto" w:fill="ffffff"/>
          <w:lang w:eastAsia="zh-CN"/>
        </w:rPr>
        <w:t xml:space="preserve"> млн рублей (</w:t>
      </w:r>
      <w:r>
        <w:rPr>
          <w:sz w:val="26"/>
          <w:szCs w:val="26"/>
          <w:shd w:val="clear" w:color="auto" w:fill="ffffff"/>
          <w:lang w:eastAsia="zh-CN"/>
        </w:rPr>
        <w:t>1 175 000,0</w:t>
      </w:r>
      <w:r>
        <w:rPr>
          <w:sz w:val="26"/>
          <w:szCs w:val="26"/>
          <w:shd w:val="clear" w:color="auto" w:fill="ffffff"/>
          <w:lang w:eastAsia="zh-CN"/>
        </w:rPr>
        <w:t xml:space="preserve"> рублей</w:t>
      </w:r>
      <w:r>
        <w:rPr>
          <w:sz w:val="26"/>
          <w:szCs w:val="26"/>
          <w:shd w:val="clear" w:color="auto" w:fill="ffffff"/>
          <w:lang w:eastAsia="zh-CN"/>
        </w:rPr>
        <w:t>)</w:t>
      </w:r>
      <w:r>
        <w:rPr>
          <w:sz w:val="26"/>
          <w:szCs w:val="26"/>
          <w:shd w:val="clear" w:color="auto" w:fill="ffffff"/>
          <w:lang w:eastAsia="zh-CN"/>
        </w:rPr>
        <w:t>.</w:t>
      </w:r>
    </w:p>
    <w:p>
      <w:pPr>
        <w:pStyle w:val="style0"/>
        <w:tabs>
          <w:tab w:val="left" w:leader="none" w:pos="851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tabs>
          <w:tab w:val="left" w:leader="none" w:pos="851"/>
        </w:tabs>
        <w:spacing w:after="0" w:lineRule="auto" w:line="276"/>
        <w:ind w:firstLine="567"/>
        <w:jc w:val="both"/>
        <w:rPr>
          <w:rFonts w:ascii="Times New Roman" w:cs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  <w:lang w:eastAsia="zh-CN"/>
        </w:rPr>
        <w:t xml:space="preserve">– </w:t>
      </w:r>
      <w:r>
        <w:rPr>
          <w:rFonts w:ascii="Times New Roman" w:cs="Times New Roman" w:eastAsia="Calibri" w:hAnsi="Times New Roman"/>
          <w:sz w:val="28"/>
          <w:szCs w:val="18"/>
        </w:rPr>
        <w:t>На мероприятие «Обеспечение деятельности государственного органа» (ОИВ) по реализации Госп</w:t>
      </w:r>
      <w:r>
        <w:rPr>
          <w:rFonts w:ascii="Times New Roman" w:cs="Times New Roman" w:eastAsia="Calibri" w:hAnsi="Times New Roman"/>
          <w:sz w:val="28"/>
          <w:szCs w:val="18"/>
        </w:rPr>
        <w:t>рограммы предусмотрены средства</w:t>
      </w:r>
      <w:r>
        <w:rPr>
          <w:rFonts w:ascii="Times New Roman" w:cs="Times New Roman" w:eastAsia="Calibri" w:hAnsi="Times New Roman"/>
          <w:sz w:val="28"/>
          <w:szCs w:val="18"/>
        </w:rPr>
        <w:t xml:space="preserve"> </w:t>
      </w:r>
      <w:r>
        <w:rPr>
          <w:rFonts w:ascii="Times New Roman" w:cs="Times New Roman" w:eastAsia="Calibri" w:hAnsi="Times New Roman"/>
          <w:sz w:val="28"/>
          <w:szCs w:val="18"/>
        </w:rPr>
        <w:t xml:space="preserve">в объеме </w:t>
      </w:r>
      <w:r>
        <w:rPr>
          <w:rFonts w:ascii="Times New Roman" w:cs="Times New Roman" w:eastAsia="Calibri" w:hAnsi="Times New Roman"/>
          <w:sz w:val="28"/>
          <w:szCs w:val="18"/>
        </w:rPr>
        <w:t xml:space="preserve">                     </w:t>
      </w:r>
      <w:r>
        <w:rPr>
          <w:rFonts w:ascii="Times New Roman" w:cs="Times New Roman" w:eastAsia="Calibri" w:hAnsi="Times New Roman"/>
          <w:b/>
          <w:sz w:val="28"/>
          <w:szCs w:val="18"/>
        </w:rPr>
        <w:t>112</w:t>
      </w:r>
      <w:r>
        <w:rPr>
          <w:rFonts w:ascii="Times New Roman" w:cs="Times New Roman" w:eastAsia="Calibri" w:hAnsi="Times New Roman"/>
          <w:b/>
          <w:sz w:val="28"/>
          <w:szCs w:val="18"/>
        </w:rPr>
        <w:t>,</w:t>
      </w:r>
      <w:r>
        <w:rPr>
          <w:rFonts w:ascii="Times New Roman" w:cs="Times New Roman" w:eastAsia="Calibri" w:hAnsi="Times New Roman"/>
          <w:b/>
          <w:sz w:val="28"/>
          <w:szCs w:val="18"/>
        </w:rPr>
        <w:t>949240</w:t>
      </w:r>
      <w:r>
        <w:rPr>
          <w:rFonts w:ascii="Times New Roman" w:cs="Times New Roman" w:eastAsia="Calibri" w:hAnsi="Times New Roman"/>
          <w:b/>
          <w:sz w:val="28"/>
          <w:szCs w:val="18"/>
        </w:rPr>
        <w:t xml:space="preserve"> </w:t>
      </w:r>
      <w:r>
        <w:rPr>
          <w:rFonts w:ascii="Times New Roman" w:cs="Times New Roman" w:eastAsia="Calibri" w:hAnsi="Times New Roman"/>
          <w:sz w:val="28"/>
          <w:szCs w:val="18"/>
        </w:rPr>
        <w:t>млн</w:t>
      </w:r>
      <w:r>
        <w:rPr>
          <w:rFonts w:ascii="Times New Roman" w:cs="Times New Roman" w:eastAsia="Calibri" w:hAnsi="Times New Roman"/>
          <w:sz w:val="28"/>
          <w:szCs w:val="28"/>
        </w:rPr>
        <w:t xml:space="preserve"> рублей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eastAsia="Calibri" w:hAnsi="Times New Roman"/>
          <w:sz w:val="28"/>
          <w:szCs w:val="18"/>
        </w:rPr>
        <w:t xml:space="preserve"> П</w:t>
      </w:r>
      <w:r>
        <w:rPr>
          <w:rFonts w:ascii="Times New Roman" w:cs="Times New Roman" w:eastAsia="Calibri" w:hAnsi="Times New Roman"/>
          <w:sz w:val="28"/>
          <w:szCs w:val="18"/>
        </w:rPr>
        <w:t xml:space="preserve">рофинансировано </w:t>
      </w:r>
      <w:r>
        <w:rPr>
          <w:rFonts w:ascii="Times New Roman" w:cs="Times New Roman" w:eastAsia="Calibri" w:hAnsi="Times New Roman"/>
          <w:b/>
          <w:sz w:val="28"/>
          <w:szCs w:val="18"/>
        </w:rPr>
        <w:t>112,249240</w:t>
      </w:r>
      <w:r>
        <w:rPr>
          <w:rFonts w:ascii="Times New Roman" w:cs="Times New Roman" w:eastAsia="Calibri" w:hAnsi="Times New Roman"/>
          <w:b/>
          <w:sz w:val="28"/>
          <w:szCs w:val="18"/>
        </w:rPr>
        <w:t xml:space="preserve"> </w:t>
      </w:r>
      <w:r>
        <w:rPr>
          <w:rFonts w:ascii="Times New Roman" w:cs="Times New Roman" w:eastAsia="Calibri" w:hAnsi="Times New Roman"/>
          <w:sz w:val="28"/>
          <w:szCs w:val="18"/>
        </w:rPr>
        <w:t>млн</w:t>
      </w:r>
      <w:r>
        <w:rPr>
          <w:rFonts w:ascii="Times New Roman" w:cs="Times New Roman" w:eastAsia="Calibri" w:hAnsi="Times New Roman"/>
          <w:sz w:val="28"/>
          <w:szCs w:val="28"/>
        </w:rPr>
        <w:t xml:space="preserve"> рублей</w:t>
      </w:r>
      <w:r>
        <w:rPr>
          <w:rFonts w:ascii="Times New Roman" w:cs="Times New Roman" w:eastAsia="Calibri" w:hAnsi="Times New Roman"/>
          <w:sz w:val="28"/>
          <w:szCs w:val="18"/>
        </w:rPr>
        <w:t>. О</w:t>
      </w:r>
      <w:r>
        <w:rPr>
          <w:rFonts w:ascii="Times New Roman" w:cs="Times New Roman" w:eastAsia="Calibri" w:hAnsi="Times New Roman"/>
          <w:sz w:val="28"/>
          <w:szCs w:val="18"/>
        </w:rPr>
        <w:t xml:space="preserve">своено – </w:t>
      </w:r>
      <w:r>
        <w:rPr>
          <w:rFonts w:ascii="Times New Roman" w:cs="Times New Roman" w:eastAsia="Calibri" w:hAnsi="Times New Roman"/>
          <w:b/>
          <w:sz w:val="28"/>
          <w:szCs w:val="18"/>
        </w:rPr>
        <w:t>112,249240</w:t>
      </w:r>
      <w:r>
        <w:rPr>
          <w:rFonts w:ascii="Times New Roman" w:cs="Times New Roman" w:eastAsia="Calibri" w:hAnsi="Times New Roman"/>
          <w:b/>
          <w:sz w:val="28"/>
          <w:szCs w:val="18"/>
        </w:rPr>
        <w:t xml:space="preserve"> </w:t>
      </w:r>
      <w:r>
        <w:rPr>
          <w:rFonts w:ascii="Times New Roman" w:cs="Times New Roman" w:eastAsia="Calibri" w:hAnsi="Times New Roman"/>
          <w:sz w:val="28"/>
          <w:szCs w:val="28"/>
        </w:rPr>
        <w:t>млн рублей.</w:t>
      </w:r>
      <w:r>
        <w:rPr>
          <w:rFonts w:ascii="Times New Roman" w:cs="Times New Roman" w:eastAsia="Calibri" w:hAnsi="Times New Roman"/>
          <w:sz w:val="28"/>
          <w:szCs w:val="28"/>
        </w:rPr>
        <w:t xml:space="preserve"> </w:t>
      </w:r>
      <w:r>
        <w:rPr>
          <w:rFonts w:ascii="Times New Roman" w:cs="Times New Roman" w:eastAsia="Calibri" w:hAnsi="Times New Roman"/>
          <w:color w:val="000000"/>
          <w:sz w:val="28"/>
          <w:szCs w:val="28"/>
        </w:rPr>
        <w:t>Процент освоения</w:t>
      </w:r>
      <w:r>
        <w:rPr>
          <w:rFonts w:ascii="Times New Roman" w:cs="Times New Roman" w:eastAsia="Calibri" w:hAnsi="Times New Roman"/>
          <w:color w:val="000000"/>
          <w:sz w:val="28"/>
          <w:szCs w:val="28"/>
        </w:rPr>
        <w:t xml:space="preserve"> составляет </w:t>
      </w:r>
      <w:r>
        <w:rPr>
          <w:rFonts w:ascii="Times New Roman" w:cs="Times New Roman" w:eastAsia="Calibri" w:hAnsi="Times New Roman"/>
          <w:b/>
          <w:sz w:val="28"/>
          <w:szCs w:val="28"/>
        </w:rPr>
        <w:t>99,38</w:t>
      </w:r>
      <w:r>
        <w:rPr>
          <w:rFonts w:ascii="Times New Roman" w:cs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Calibri" w:hAnsi="Times New Roman"/>
          <w:sz w:val="28"/>
          <w:szCs w:val="28"/>
        </w:rPr>
        <w:t>%</w:t>
      </w:r>
    </w:p>
    <w:p>
      <w:pPr>
        <w:pStyle w:val="style0"/>
        <w:tabs>
          <w:tab w:val="left" w:leader="none" w:pos="851"/>
        </w:tabs>
        <w:spacing w:after="0" w:lineRule="auto" w:line="240"/>
        <w:jc w:val="both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lineRule="auto" w:line="276"/>
        <w:ind w:firstLine="567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 рамках Подпрограммы 2.</w:t>
      </w:r>
      <w:r>
        <w:rPr>
          <w:rFonts w:ascii="Times New Roman" w:cs="Times New Roman" w:hAnsi="Times New Roman"/>
          <w:b/>
          <w:sz w:val="28"/>
          <w:szCs w:val="28"/>
        </w:rPr>
        <w:t xml:space="preserve"> «Развитие промышленной инфраструктуры                                и инфраструктуры поддержки деятельности в сфере промышленности» </w:t>
      </w:r>
      <w:r>
        <w:rPr>
          <w:rFonts w:ascii="Times New Roman" w:cs="Times New Roman" w:hAnsi="Times New Roman"/>
          <w:sz w:val="28"/>
          <w:szCs w:val="28"/>
        </w:rPr>
        <w:t xml:space="preserve">(Далее – Подпрограмма 2) </w:t>
      </w:r>
      <w:r>
        <w:rPr>
          <w:rFonts w:ascii="Times New Roman" w:cs="Times New Roman" w:hAnsi="Times New Roman"/>
          <w:sz w:val="28"/>
          <w:szCs w:val="28"/>
        </w:rPr>
        <w:t>п</w:t>
      </w:r>
      <w:r>
        <w:rPr>
          <w:rFonts w:ascii="Times New Roman" w:cs="Times New Roman" w:hAnsi="Times New Roman"/>
          <w:sz w:val="28"/>
          <w:szCs w:val="28"/>
        </w:rPr>
        <w:t xml:space="preserve">редусмотрено </w:t>
      </w:r>
      <w:r>
        <w:rPr>
          <w:rFonts w:ascii="Times New Roman" w:cs="Times New Roman" w:hAnsi="Times New Roman"/>
          <w:sz w:val="28"/>
          <w:szCs w:val="28"/>
        </w:rPr>
        <w:t xml:space="preserve">финансирование в размере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eastAsia="Calibri" w:hAnsi="Times New Roman"/>
          <w:b/>
          <w:sz w:val="28"/>
          <w:szCs w:val="28"/>
        </w:rPr>
        <w:t>161,064</w:t>
      </w:r>
      <w:r>
        <w:rPr>
          <w:rFonts w:ascii="Times New Roman" w:cs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Calibri" w:hAnsi="Times New Roman"/>
          <w:sz w:val="28"/>
          <w:szCs w:val="28"/>
        </w:rPr>
        <w:t>млн рублей</w:t>
      </w:r>
      <w:r>
        <w:rPr>
          <w:rFonts w:ascii="Times New Roman" w:cs="Times New Roman" w:hAnsi="Times New Roman"/>
          <w:sz w:val="28"/>
          <w:szCs w:val="28"/>
        </w:rPr>
        <w:t xml:space="preserve"> (</w:t>
      </w:r>
      <w:r>
        <w:rPr>
          <w:rFonts w:ascii="Times New Roman" w:cs="Times New Roman" w:hAnsi="Times New Roman"/>
          <w:sz w:val="28"/>
          <w:szCs w:val="28"/>
        </w:rPr>
        <w:t xml:space="preserve">из республиканского бюджета </w:t>
      </w:r>
      <w:r>
        <w:rPr>
          <w:color w:val="000000"/>
          <w:lang w:bidi="ru-RU" w:eastAsia="ru-RU"/>
        </w:rPr>
        <w:t xml:space="preserve">– </w:t>
      </w:r>
      <w:r>
        <w:rPr>
          <w:rFonts w:ascii="Times New Roman" w:cs="Times New Roman" w:hAnsi="Times New Roman"/>
          <w:b/>
          <w:sz w:val="28"/>
          <w:szCs w:val="28"/>
        </w:rPr>
        <w:t>146,635</w:t>
      </w:r>
      <w:r>
        <w:rPr>
          <w:rFonts w:ascii="Times New Roman" w:cs="Times New Roman" w:hAnsi="Times New Roman"/>
          <w:sz w:val="28"/>
          <w:szCs w:val="28"/>
        </w:rPr>
        <w:t xml:space="preserve"> млн рублей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и </w:t>
      </w:r>
      <w:r>
        <w:rPr>
          <w:rFonts w:ascii="Times New Roman" w:cs="Times New Roman" w:hAnsi="Times New Roman"/>
          <w:sz w:val="28"/>
          <w:szCs w:val="28"/>
        </w:rPr>
        <w:t>из</w:t>
      </w:r>
      <w:r>
        <w:rPr>
          <w:rFonts w:ascii="Times New Roman" w:cs="Times New Roman" w:hAnsi="Times New Roman"/>
          <w:sz w:val="28"/>
          <w:szCs w:val="28"/>
        </w:rPr>
        <w:t xml:space="preserve"> федерального бюджета </w:t>
      </w:r>
      <w:r>
        <w:rPr>
          <w:color w:val="000000"/>
          <w:lang w:bidi="ru-RU" w:eastAsia="ru-RU"/>
        </w:rPr>
        <w:t xml:space="preserve">– </w:t>
      </w:r>
      <w:r>
        <w:rPr>
          <w:rFonts w:ascii="Times New Roman" w:cs="Times New Roman" w:hAnsi="Times New Roman"/>
          <w:b/>
          <w:sz w:val="28"/>
          <w:szCs w:val="28"/>
        </w:rPr>
        <w:t xml:space="preserve">14,4297 </w:t>
      </w:r>
      <w:r>
        <w:rPr>
          <w:rFonts w:ascii="Times New Roman" w:cs="Times New Roman" w:hAnsi="Times New Roman"/>
          <w:sz w:val="28"/>
          <w:szCs w:val="28"/>
        </w:rPr>
        <w:t>млн рублей).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Профинансировано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color w:val="000000"/>
          <w:lang w:bidi="ru-RU" w:eastAsia="ru-RU"/>
        </w:rPr>
        <w:t xml:space="preserve">– </w:t>
      </w:r>
      <w:r>
        <w:rPr>
          <w:color w:val="000000"/>
          <w:lang w:bidi="ru-RU" w:eastAsia="ru-RU"/>
        </w:rPr>
        <w:br/>
      </w:r>
      <w:r>
        <w:rPr>
          <w:rFonts w:ascii="Times New Roman" w:cs="Times New Roman" w:hAnsi="Times New Roman"/>
          <w:b/>
          <w:sz w:val="28"/>
          <w:szCs w:val="28"/>
        </w:rPr>
        <w:t>161,064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млн рублей (</w:t>
      </w:r>
      <w:r>
        <w:rPr>
          <w:rFonts w:ascii="Times New Roman" w:cs="Times New Roman" w:hAnsi="Times New Roman"/>
          <w:sz w:val="28"/>
          <w:szCs w:val="28"/>
        </w:rPr>
        <w:t xml:space="preserve">из </w:t>
      </w:r>
      <w:r>
        <w:rPr>
          <w:rFonts w:ascii="Times New Roman" w:cs="Times New Roman" w:hAnsi="Times New Roman"/>
          <w:sz w:val="28"/>
          <w:szCs w:val="28"/>
        </w:rPr>
        <w:t>республиканск</w:t>
      </w:r>
      <w:r>
        <w:rPr>
          <w:rFonts w:ascii="Times New Roman" w:cs="Times New Roman" w:hAnsi="Times New Roman"/>
          <w:sz w:val="28"/>
          <w:szCs w:val="28"/>
        </w:rPr>
        <w:t xml:space="preserve">ого </w:t>
      </w:r>
      <w:r>
        <w:rPr>
          <w:rFonts w:ascii="Times New Roman" w:cs="Times New Roman" w:hAnsi="Times New Roman"/>
          <w:sz w:val="28"/>
          <w:szCs w:val="28"/>
        </w:rPr>
        <w:t>бюджет</w:t>
      </w:r>
      <w:r>
        <w:rPr>
          <w:rFonts w:ascii="Times New Roman" w:cs="Times New Roman" w:hAnsi="Times New Roman"/>
          <w:sz w:val="28"/>
          <w:szCs w:val="28"/>
        </w:rPr>
        <w:t xml:space="preserve">а </w:t>
      </w:r>
      <w:r>
        <w:rPr>
          <w:color w:val="000000"/>
          <w:lang w:bidi="ru-RU" w:eastAsia="ru-RU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146,635</w:t>
      </w:r>
      <w:r>
        <w:rPr>
          <w:rFonts w:ascii="Times New Roman" w:cs="Times New Roman" w:hAnsi="Times New Roman"/>
          <w:sz w:val="28"/>
          <w:szCs w:val="28"/>
        </w:rPr>
        <w:t xml:space="preserve"> млн рублей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и </w:t>
      </w:r>
      <w:r>
        <w:rPr>
          <w:rFonts w:ascii="Times New Roman" w:cs="Times New Roman" w:hAnsi="Times New Roman"/>
          <w:sz w:val="28"/>
          <w:szCs w:val="28"/>
        </w:rPr>
        <w:t>из</w:t>
      </w:r>
      <w:r>
        <w:rPr>
          <w:rFonts w:ascii="Times New Roman" w:cs="Times New Roman" w:hAnsi="Times New Roman"/>
          <w:sz w:val="28"/>
          <w:szCs w:val="28"/>
        </w:rPr>
        <w:t xml:space="preserve"> федерального бюджета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color w:val="000000"/>
          <w:lang w:bidi="ru-RU" w:eastAsia="ru-RU"/>
        </w:rPr>
        <w:t xml:space="preserve">– </w:t>
      </w:r>
      <w:r>
        <w:rPr>
          <w:rFonts w:ascii="Times New Roman" w:cs="Times New Roman" w:hAnsi="Times New Roman"/>
          <w:b/>
          <w:sz w:val="28"/>
          <w:szCs w:val="28"/>
        </w:rPr>
        <w:t>14,4297</w:t>
      </w:r>
      <w:r>
        <w:rPr>
          <w:rFonts w:ascii="Times New Roman" w:cs="Times New Roman" w:hAnsi="Times New Roman"/>
          <w:sz w:val="28"/>
          <w:szCs w:val="28"/>
        </w:rPr>
        <w:t xml:space="preserve"> млн рублей</w:t>
      </w:r>
      <w:r>
        <w:rPr>
          <w:rFonts w:ascii="Times New Roman" w:cs="Times New Roman" w:hAnsi="Times New Roman"/>
          <w:sz w:val="28"/>
          <w:szCs w:val="28"/>
        </w:rPr>
        <w:t>).</w:t>
      </w:r>
      <w:r>
        <w:rPr>
          <w:rFonts w:ascii="Times New Roman" w:cs="Times New Roman" w:hAnsi="Times New Roman"/>
          <w:sz w:val="28"/>
          <w:szCs w:val="28"/>
        </w:rPr>
        <w:t xml:space="preserve"> Освоено </w:t>
      </w:r>
      <w:r>
        <w:rPr>
          <w:rFonts w:ascii="Times New Roman" w:cs="Times New Roman" w:hAnsi="Times New Roman"/>
          <w:b/>
          <w:sz w:val="28"/>
          <w:szCs w:val="28"/>
        </w:rPr>
        <w:t>всего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b/>
          <w:sz w:val="28"/>
          <w:szCs w:val="28"/>
        </w:rPr>
        <w:t xml:space="preserve">161,064 </w:t>
      </w:r>
      <w:r>
        <w:rPr>
          <w:rFonts w:ascii="Times New Roman" w:cs="Times New Roman" w:hAnsi="Times New Roman"/>
          <w:sz w:val="28"/>
          <w:szCs w:val="28"/>
        </w:rPr>
        <w:t>млн</w:t>
      </w:r>
      <w:r>
        <w:rPr>
          <w:rFonts w:ascii="Times New Roman" w:cs="Times New Roman" w:eastAsia="Calibri" w:hAnsi="Times New Roman"/>
          <w:sz w:val="28"/>
          <w:szCs w:val="28"/>
        </w:rPr>
        <w:t xml:space="preserve"> рублей</w:t>
      </w:r>
      <w:r>
        <w:rPr>
          <w:rFonts w:ascii="Times New Roman" w:cs="Times New Roman" w:hAnsi="Times New Roman"/>
          <w:sz w:val="28"/>
          <w:szCs w:val="28"/>
        </w:rPr>
        <w:t xml:space="preserve"> (процент освоения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100</w:t>
      </w:r>
      <w:r>
        <w:rPr>
          <w:rFonts w:ascii="Times New Roman" w:cs="Times New Roman" w:hAnsi="Times New Roman"/>
          <w:b/>
          <w:sz w:val="28"/>
          <w:szCs w:val="28"/>
        </w:rPr>
        <w:t>%</w:t>
      </w:r>
      <w:r>
        <w:rPr>
          <w:rFonts w:ascii="Times New Roman" w:cs="Times New Roman" w:hAnsi="Times New Roman"/>
          <w:sz w:val="28"/>
          <w:szCs w:val="28"/>
        </w:rPr>
        <w:t>), из них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из республиканского бюджета </w:t>
      </w:r>
      <w:r>
        <w:rPr>
          <w:color w:val="000000"/>
          <w:lang w:bidi="ru-RU" w:eastAsia="ru-RU"/>
        </w:rPr>
        <w:t xml:space="preserve">– </w:t>
      </w:r>
      <w:r>
        <w:rPr>
          <w:rFonts w:ascii="Times New Roman" w:cs="Times New Roman" w:hAnsi="Times New Roman"/>
          <w:b/>
          <w:sz w:val="28"/>
          <w:szCs w:val="28"/>
        </w:rPr>
        <w:t>146,635</w:t>
      </w:r>
      <w:r>
        <w:rPr>
          <w:rFonts w:ascii="Times New Roman" w:cs="Times New Roman" w:hAnsi="Times New Roman"/>
          <w:sz w:val="28"/>
          <w:szCs w:val="28"/>
        </w:rPr>
        <w:t xml:space="preserve"> млн рублей</w:t>
      </w:r>
      <w:r>
        <w:rPr>
          <w:rFonts w:ascii="Times New Roman" w:cs="Times New Roman" w:hAnsi="Times New Roman"/>
          <w:sz w:val="28"/>
          <w:szCs w:val="28"/>
        </w:rPr>
        <w:t xml:space="preserve"> (процент освоения из республиканского бюджета составляет </w:t>
      </w:r>
      <w:r>
        <w:rPr>
          <w:rFonts w:ascii="Times New Roman" w:cs="Times New Roman" w:hAnsi="Times New Roman"/>
          <w:b/>
          <w:sz w:val="28"/>
          <w:szCs w:val="28"/>
        </w:rPr>
        <w:t>100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%)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и из федерального бюджета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color w:val="000000"/>
          <w:lang w:bidi="ru-RU" w:eastAsia="ru-RU"/>
        </w:rPr>
        <w:t>–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14,4297</w:t>
      </w:r>
      <w:r>
        <w:rPr>
          <w:rFonts w:ascii="Times New Roman" w:cs="Times New Roman" w:hAnsi="Times New Roman"/>
          <w:sz w:val="28"/>
          <w:szCs w:val="28"/>
        </w:rPr>
        <w:t xml:space="preserve"> млн рублей</w:t>
      </w:r>
      <w:r>
        <w:rPr>
          <w:rFonts w:ascii="Times New Roman" w:cs="Times New Roman" w:hAnsi="Times New Roman"/>
          <w:sz w:val="28"/>
          <w:szCs w:val="28"/>
        </w:rPr>
        <w:t xml:space="preserve"> (п</w:t>
      </w:r>
      <w:r>
        <w:rPr>
          <w:rFonts w:ascii="Times New Roman" w:cs="Times New Roman" w:hAnsi="Times New Roman"/>
          <w:sz w:val="28"/>
          <w:szCs w:val="28"/>
        </w:rPr>
        <w:t xml:space="preserve">роцент освоения </w:t>
      </w:r>
      <w:r>
        <w:rPr>
          <w:rFonts w:ascii="Times New Roman" w:cs="Times New Roman" w:hAnsi="Times New Roman"/>
          <w:sz w:val="28"/>
          <w:szCs w:val="28"/>
        </w:rPr>
        <w:t xml:space="preserve">из </w:t>
      </w:r>
      <w:r>
        <w:rPr>
          <w:rFonts w:ascii="Times New Roman" w:cs="Times New Roman" w:hAnsi="Times New Roman"/>
          <w:sz w:val="28"/>
          <w:szCs w:val="28"/>
        </w:rPr>
        <w:t xml:space="preserve">федерального бюджета </w:t>
      </w:r>
      <w:r>
        <w:rPr>
          <w:rFonts w:ascii="Times New Roman" w:cs="Times New Roman" w:hAnsi="Times New Roman"/>
          <w:b/>
          <w:sz w:val="28"/>
          <w:szCs w:val="28"/>
        </w:rPr>
        <w:t>100</w:t>
      </w:r>
      <w:r>
        <w:rPr>
          <w:rFonts w:ascii="Times New Roman" w:cs="Times New Roman" w:hAnsi="Times New Roman"/>
          <w:sz w:val="28"/>
          <w:szCs w:val="28"/>
        </w:rPr>
        <w:t>%</w:t>
      </w:r>
      <w:r>
        <w:rPr>
          <w:rFonts w:ascii="Times New Roman" w:cs="Times New Roman" w:hAnsi="Times New Roman"/>
          <w:sz w:val="28"/>
          <w:szCs w:val="28"/>
        </w:rPr>
        <w:t>)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ind w:firstLine="709"/>
        <w:jc w:val="both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i/>
          <w:sz w:val="28"/>
          <w:szCs w:val="28"/>
        </w:rPr>
        <w:t>Справочно</w:t>
      </w:r>
      <w:r>
        <w:rPr>
          <w:rFonts w:ascii="Times New Roman" w:cs="Times New Roman" w:hAnsi="Times New Roman"/>
          <w:sz w:val="28"/>
          <w:szCs w:val="28"/>
        </w:rPr>
        <w:t xml:space="preserve">: </w:t>
      </w:r>
      <w:r>
        <w:rPr>
          <w:rFonts w:ascii="Times New Roman" w:cs="Times New Roman" w:hAnsi="Times New Roman"/>
          <w:sz w:val="28"/>
          <w:szCs w:val="28"/>
        </w:rPr>
        <w:t xml:space="preserve">В 2022 году региональным Фондом развития промышленности оказана поддержка </w:t>
      </w:r>
      <w:r>
        <w:rPr>
          <w:rFonts w:ascii="Times New Roman" w:cs="Times New Roman" w:hAnsi="Times New Roman"/>
          <w:b/>
          <w:sz w:val="28"/>
          <w:szCs w:val="28"/>
        </w:rPr>
        <w:t>6</w:t>
      </w:r>
      <w:r>
        <w:rPr>
          <w:rFonts w:ascii="Times New Roman" w:cs="Times New Roman" w:hAnsi="Times New Roman"/>
          <w:sz w:val="28"/>
          <w:szCs w:val="28"/>
        </w:rPr>
        <w:t xml:space="preserve"> промышленным предприятиям в форме </w:t>
      </w:r>
      <w:r>
        <w:rPr>
          <w:rFonts w:ascii="Times New Roman" w:cs="Times New Roman" w:hAnsi="Times New Roman"/>
          <w:b/>
          <w:sz w:val="28"/>
          <w:szCs w:val="28"/>
        </w:rPr>
        <w:t>гранта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на компенсацию части затрат на уплату процентов по кредитным договорам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на общую сумму </w:t>
      </w:r>
      <w:r>
        <w:rPr>
          <w:rFonts w:ascii="Times New Roman" w:cs="Times New Roman" w:hAnsi="Times New Roman"/>
          <w:b/>
          <w:sz w:val="28"/>
          <w:szCs w:val="28"/>
        </w:rPr>
        <w:t>3,18</w:t>
      </w:r>
      <w:r>
        <w:rPr>
          <w:rFonts w:ascii="Times New Roman" w:cs="Times New Roman" w:hAnsi="Times New Roman"/>
          <w:sz w:val="28"/>
          <w:szCs w:val="28"/>
        </w:rPr>
        <w:t xml:space="preserve"> млн рублей (ООО «</w:t>
      </w:r>
      <w:r>
        <w:rPr>
          <w:rFonts w:ascii="Times New Roman" w:cs="Times New Roman" w:hAnsi="Times New Roman"/>
          <w:sz w:val="28"/>
          <w:szCs w:val="28"/>
        </w:rPr>
        <w:t>Стеклопроект</w:t>
      </w:r>
      <w:r>
        <w:rPr>
          <w:rFonts w:ascii="Times New Roman" w:cs="Times New Roman" w:hAnsi="Times New Roman"/>
          <w:sz w:val="28"/>
          <w:szCs w:val="28"/>
        </w:rPr>
        <w:t xml:space="preserve">» – 1,386 млн рублей,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ООО «Армада Плюс» – 0,639 млн рублей, ООО «</w:t>
      </w:r>
      <w:r>
        <w:rPr>
          <w:rFonts w:ascii="Times New Roman" w:cs="Times New Roman" w:hAnsi="Times New Roman"/>
          <w:sz w:val="28"/>
          <w:szCs w:val="28"/>
        </w:rPr>
        <w:t>Коста</w:t>
      </w:r>
      <w:r>
        <w:rPr>
          <w:rFonts w:ascii="Times New Roman" w:cs="Times New Roman" w:hAnsi="Times New Roman"/>
          <w:sz w:val="28"/>
          <w:szCs w:val="28"/>
        </w:rPr>
        <w:t xml:space="preserve">» – 0,277 млн рублей,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ООО «Металлоконструкция» – 0,471 млн рублей, ООО «БЕСТ» – 0,293 млн рублей, ООО «ЗЕТ» – 0,109 млн рублей).</w:t>
      </w:r>
    </w:p>
    <w:p>
      <w:pPr>
        <w:pStyle w:val="style0"/>
        <w:ind w:firstLine="709"/>
        <w:jc w:val="both"/>
        <w:rPr>
          <w:rFonts w:ascii="Times New Roman" w:cs="Times New Roman" w:hAnsi="Times New Roman"/>
          <w:sz w:val="28"/>
          <w:szCs w:val="28"/>
          <w:lang w:bidi="ru-RU"/>
        </w:rPr>
      </w:pPr>
      <w:r>
        <w:rPr>
          <w:rFonts w:ascii="Times New Roman" w:cs="Times New Roman" w:hAnsi="Times New Roman"/>
          <w:i/>
          <w:sz w:val="28"/>
          <w:szCs w:val="28"/>
        </w:rPr>
        <w:t>Справочно</w:t>
      </w:r>
      <w:r>
        <w:rPr>
          <w:rFonts w:ascii="Times New Roman" w:cs="Times New Roman" w:hAnsi="Times New Roman"/>
          <w:i/>
          <w:sz w:val="28"/>
          <w:szCs w:val="28"/>
        </w:rPr>
        <w:t>: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eastAsia="Calibri" w:hAnsi="Times New Roman"/>
          <w:sz w:val="28"/>
          <w:szCs w:val="28"/>
        </w:rPr>
        <w:t>П</w:t>
      </w:r>
      <w:r>
        <w:rPr>
          <w:rFonts w:ascii="Times New Roman" w:cs="Times New Roman" w:eastAsia="Times New Roman" w:hAnsi="Times New Roman"/>
          <w:sz w:val="28"/>
          <w:szCs w:val="28"/>
        </w:rPr>
        <w:t>о состоянию на 28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декабря 2022 года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льготные займы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регионального Фонда </w:t>
      </w:r>
      <w:r>
        <w:rPr>
          <w:rFonts w:ascii="Times New Roman" w:cs="Times New Roman" w:hAnsi="Times New Roman"/>
          <w:sz w:val="28"/>
          <w:szCs w:val="28"/>
        </w:rPr>
        <w:t xml:space="preserve">развития промышленности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предоставлены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br/>
      </w:r>
      <w:r>
        <w:rPr>
          <w:rFonts w:ascii="Times New Roman" w:cs="Times New Roman" w:eastAsia="Times New Roman" w:hAnsi="Times New Roman"/>
          <w:b/>
          <w:sz w:val="28"/>
          <w:szCs w:val="28"/>
        </w:rPr>
        <w:t>9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предприятиям на общую сумму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223,0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млн рублей: 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ООО «Каспий 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>Гласс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»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br/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>50,0 млн рублей; ООО «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>Роял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»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20,0 млн рублей;  ООО «Пионер» </w:t>
      </w:r>
      <w:r>
        <w:rPr>
          <w:rFonts w:ascii="Times New Roman" w:cs="Times New Roman" w:hAnsi="Times New Roman"/>
          <w:sz w:val="28"/>
          <w:szCs w:val="28"/>
        </w:rPr>
        <w:t xml:space="preserve">– 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>20,0 млн рублей; ООО «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>Дагполимер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»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20,0 млн рублей; ООО ДНИИ «ВОЛНА»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shd w:val="clear" w:color="auto" w:fill="ffffff"/>
          <w:lang w:eastAsia="zh-CN"/>
        </w:rPr>
        <w:t xml:space="preserve"> 25,0 млн рублей</w:t>
      </w:r>
      <w:r>
        <w:rPr>
          <w:rFonts w:ascii="Times New Roman" w:cs="Times New Roman" w:eastAsia="Calibri" w:hAnsi="Times New Roman"/>
          <w:sz w:val="28"/>
          <w:szCs w:val="28"/>
        </w:rPr>
        <w:t xml:space="preserve">; </w:t>
      </w:r>
      <w:r>
        <w:rPr>
          <w:rFonts w:ascii="Times New Roman" w:cs="Times New Roman" w:eastAsia="Times New Roman" w:hAnsi="Times New Roman"/>
          <w:sz w:val="28"/>
          <w:szCs w:val="28"/>
          <w:lang w:eastAsia="zh-CN"/>
        </w:rPr>
        <w:t xml:space="preserve">АО «КЭАЗ»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  <w:lang w:eastAsia="zh-CN"/>
        </w:rPr>
        <w:t xml:space="preserve">20,0 млн рублей; ООО «Фасадные системы»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lang w:eastAsia="zh-CN"/>
        </w:rPr>
        <w:t xml:space="preserve">  20,0 млн рублей; ООО «</w:t>
      </w:r>
      <w:r>
        <w:rPr>
          <w:rFonts w:ascii="Times New Roman" w:cs="Times New Roman" w:eastAsia="Times New Roman" w:hAnsi="Times New Roman"/>
          <w:sz w:val="28"/>
          <w:szCs w:val="28"/>
          <w:lang w:eastAsia="zh-CN"/>
        </w:rPr>
        <w:t>Строймет</w:t>
      </w:r>
      <w:r>
        <w:rPr>
          <w:rFonts w:ascii="Times New Roman" w:cs="Times New Roman" w:eastAsia="Times New Roman" w:hAnsi="Times New Roman"/>
          <w:sz w:val="28"/>
          <w:szCs w:val="28"/>
          <w:lang w:eastAsia="zh-CN"/>
        </w:rPr>
        <w:t xml:space="preserve">»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lang w:eastAsia="zh-CN"/>
        </w:rPr>
        <w:t xml:space="preserve"> 20,0 млн рублей;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ООО </w:t>
      </w:r>
      <w:r>
        <w:rPr>
          <w:rFonts w:ascii="Times New Roman" w:cs="Times New Roman" w:hAnsi="Times New Roman"/>
          <w:sz w:val="28"/>
          <w:szCs w:val="28"/>
          <w:lang w:bidi="ru-RU"/>
        </w:rPr>
        <w:t xml:space="preserve">«Металлоконструкция» </w:t>
      </w:r>
      <w:r>
        <w:rPr>
          <w:rFonts w:ascii="Times New Roman" w:cs="Times New Roman" w:hAnsi="Times New Roman"/>
          <w:sz w:val="28"/>
          <w:szCs w:val="28"/>
        </w:rPr>
        <w:t>–</w:t>
      </w:r>
      <w:r>
        <w:rPr>
          <w:rFonts w:ascii="Times New Roman" w:cs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ru-RU"/>
        </w:rPr>
        <w:br/>
      </w:r>
      <w:r>
        <w:rPr>
          <w:rFonts w:ascii="Times New Roman" w:cs="Times New Roman" w:hAnsi="Times New Roman"/>
          <w:sz w:val="28"/>
          <w:szCs w:val="28"/>
          <w:lang w:bidi="ru-RU"/>
        </w:rPr>
        <w:t xml:space="preserve">28,0 млн </w:t>
      </w:r>
      <w:r>
        <w:rPr>
          <w:rFonts w:ascii="Times New Roman" w:cs="Times New Roman" w:hAnsi="Times New Roman"/>
          <w:sz w:val="28"/>
          <w:szCs w:val="28"/>
          <w:lang w:bidi="ru-RU"/>
        </w:rPr>
        <w:t>рублей (</w:t>
      </w:r>
      <w:r>
        <w:rPr>
          <w:rFonts w:ascii="Times New Roman" w:cs="Times New Roman" w:hAnsi="Times New Roman"/>
          <w:color w:val="000000"/>
          <w:sz w:val="28"/>
          <w:szCs w:val="28"/>
        </w:rPr>
        <w:t>в том числе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за счет средств </w:t>
      </w:r>
      <w:r>
        <w:rPr>
          <w:rFonts w:ascii="Times New Roman" w:cs="Times New Roman" w:hAnsi="Times New Roman"/>
          <w:color w:val="000000"/>
          <w:sz w:val="28"/>
          <w:szCs w:val="28"/>
        </w:rPr>
        <w:t>грантовой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поддержки – остатка 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в размере 11,395 млн рублей).</w:t>
      </w:r>
    </w:p>
    <w:p>
      <w:pPr>
        <w:pStyle w:val="style0"/>
        <w:spacing w:after="0"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- </w:t>
      </w:r>
      <w:r>
        <w:rPr>
          <w:rFonts w:ascii="Times New Roman" w:cs="Times New Roman" w:hAnsi="Times New Roman"/>
          <w:sz w:val="28"/>
          <w:szCs w:val="28"/>
        </w:rPr>
        <w:t>На мероприятие по финансовому обеспечению деятельности (</w:t>
      </w:r>
      <w:r>
        <w:rPr>
          <w:rFonts w:ascii="Times New Roman" w:cs="Times New Roman" w:hAnsi="Times New Roman"/>
          <w:sz w:val="28"/>
          <w:szCs w:val="28"/>
        </w:rPr>
        <w:t>докапитализации</w:t>
      </w:r>
      <w:r>
        <w:rPr>
          <w:rFonts w:ascii="Times New Roman" w:cs="Times New Roman" w:hAnsi="Times New Roman"/>
          <w:sz w:val="28"/>
          <w:szCs w:val="28"/>
        </w:rPr>
        <w:t xml:space="preserve">) Фонда развития промышленности Республики </w:t>
      </w:r>
      <w:r>
        <w:rPr>
          <w:rFonts w:ascii="Times New Roman" w:cs="Times New Roman" w:hAnsi="Times New Roman"/>
          <w:sz w:val="28"/>
          <w:szCs w:val="28"/>
        </w:rPr>
        <w:t>Дагестан  –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8</w:t>
      </w:r>
      <w:r>
        <w:rPr>
          <w:rFonts w:ascii="Times New Roman" w:cs="Times New Roman" w:hAnsi="Times New Roman"/>
          <w:b/>
          <w:sz w:val="28"/>
          <w:szCs w:val="28"/>
        </w:rPr>
        <w:t>5,564745</w:t>
      </w:r>
      <w:r>
        <w:rPr>
          <w:rFonts w:ascii="Times New Roman" w:cs="Times New Roman" w:hAnsi="Times New Roman"/>
          <w:sz w:val="28"/>
          <w:szCs w:val="28"/>
        </w:rPr>
        <w:t xml:space="preserve"> млн рублей. </w:t>
      </w:r>
      <w:r>
        <w:rPr>
          <w:rFonts w:ascii="Times New Roman" w:cs="Times New Roman" w:eastAsia="Calibri" w:hAnsi="Times New Roman"/>
          <w:sz w:val="28"/>
          <w:szCs w:val="28"/>
        </w:rPr>
        <w:t xml:space="preserve">Профинансировано </w:t>
      </w:r>
      <w:r>
        <w:rPr>
          <w:rFonts w:ascii="Times New Roman" w:cs="Times New Roman" w:hAnsi="Times New Roman"/>
          <w:sz w:val="28"/>
          <w:szCs w:val="28"/>
          <w:lang w:bidi="ru-RU"/>
        </w:rPr>
        <w:t xml:space="preserve">– </w:t>
      </w:r>
      <w:r>
        <w:rPr>
          <w:rFonts w:ascii="Times New Roman" w:cs="Times New Roman" w:hAnsi="Times New Roman"/>
          <w:b/>
          <w:sz w:val="28"/>
          <w:szCs w:val="28"/>
          <w:lang w:bidi="ru-RU"/>
        </w:rPr>
        <w:t>85,564745</w:t>
      </w:r>
      <w:r>
        <w:rPr>
          <w:rFonts w:ascii="Times New Roman" w:cs="Times New Roman" w:hAnsi="Times New Roman"/>
          <w:sz w:val="28"/>
          <w:szCs w:val="28"/>
          <w:lang w:bidi="ru-RU"/>
        </w:rPr>
        <w:t xml:space="preserve"> млн рублей. </w:t>
      </w:r>
      <w:r>
        <w:rPr>
          <w:rFonts w:ascii="Times New Roman" w:cs="Times New Roman" w:hAnsi="Times New Roman"/>
          <w:sz w:val="28"/>
          <w:szCs w:val="28"/>
        </w:rPr>
        <w:t xml:space="preserve">Освоено – </w:t>
      </w:r>
      <w:r>
        <w:rPr>
          <w:rFonts w:ascii="Times New Roman" w:cs="Times New Roman" w:hAnsi="Times New Roman"/>
          <w:b/>
          <w:sz w:val="28"/>
          <w:szCs w:val="28"/>
        </w:rPr>
        <w:t>85,564745</w:t>
      </w:r>
      <w:r>
        <w:rPr>
          <w:rFonts w:ascii="Times New Roman" w:cs="Times New Roman" w:hAnsi="Times New Roman"/>
          <w:sz w:val="28"/>
          <w:szCs w:val="28"/>
        </w:rPr>
        <w:t xml:space="preserve"> млн рублей</w:t>
      </w:r>
      <w:r>
        <w:rPr>
          <w:rFonts w:ascii="Times New Roman" w:cs="Times New Roman" w:hAnsi="Times New Roman"/>
          <w:sz w:val="28"/>
          <w:szCs w:val="28"/>
        </w:rPr>
        <w:t>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lang w:bidi="ru-RU"/>
        </w:rPr>
        <w:t xml:space="preserve">Процент освоения составляет </w:t>
      </w:r>
      <w:r>
        <w:rPr>
          <w:rFonts w:ascii="Times New Roman" w:cs="Times New Roman" w:hAnsi="Times New Roman"/>
          <w:b/>
          <w:sz w:val="28"/>
          <w:szCs w:val="28"/>
          <w:lang w:bidi="ru-RU"/>
        </w:rPr>
        <w:t xml:space="preserve">100 </w:t>
      </w:r>
      <w:r>
        <w:rPr>
          <w:rFonts w:ascii="Times New Roman" w:cs="Times New Roman" w:hAnsi="Times New Roman"/>
          <w:sz w:val="28"/>
          <w:szCs w:val="28"/>
          <w:lang w:bidi="ru-RU"/>
        </w:rPr>
        <w:t>%.</w:t>
      </w:r>
    </w:p>
    <w:p>
      <w:pPr>
        <w:pStyle w:val="style0"/>
        <w:tabs>
          <w:tab w:val="left" w:leader="none" w:pos="851"/>
        </w:tabs>
        <w:spacing w:after="0"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– На мероприятие по реализации дополнительных мероприятий </w:t>
      </w:r>
      <w:r>
        <w:rPr>
          <w:rFonts w:ascii="Times New Roman" w:cs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cs="Times New Roman" w:hAnsi="Times New Roman"/>
          <w:sz w:val="28"/>
          <w:szCs w:val="28"/>
        </w:rPr>
        <w:t>по финансовому обеспечению деятельности (</w:t>
      </w:r>
      <w:r>
        <w:rPr>
          <w:rFonts w:ascii="Times New Roman" w:cs="Times New Roman" w:hAnsi="Times New Roman"/>
          <w:sz w:val="28"/>
          <w:szCs w:val="28"/>
        </w:rPr>
        <w:t>докапитализация</w:t>
      </w:r>
      <w:r>
        <w:rPr>
          <w:rFonts w:ascii="Times New Roman" w:cs="Times New Roman" w:hAnsi="Times New Roman"/>
          <w:sz w:val="28"/>
          <w:szCs w:val="28"/>
        </w:rPr>
        <w:t xml:space="preserve">) Фонда развития промышленности Республики Дагестан предусмотрены средства: </w:t>
      </w:r>
    </w:p>
    <w:p>
      <w:pPr>
        <w:pStyle w:val="style0"/>
        <w:tabs>
          <w:tab w:val="left" w:leader="none" w:pos="851"/>
        </w:tabs>
        <w:spacing w:after="0"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средства федерального бюджета</w:t>
      </w:r>
      <w:r>
        <w:rPr>
          <w:rFonts w:ascii="Times New Roman" w:cs="Times New Roman" w:hAnsi="Times New Roman"/>
          <w:sz w:val="28"/>
          <w:szCs w:val="28"/>
        </w:rPr>
        <w:t xml:space="preserve"> – </w:t>
      </w:r>
      <w:r>
        <w:rPr>
          <w:rFonts w:ascii="Times New Roman" w:cs="Times New Roman" w:hAnsi="Times New Roman"/>
          <w:b/>
          <w:sz w:val="28"/>
          <w:szCs w:val="28"/>
        </w:rPr>
        <w:t>14,4297 млн рублей</w:t>
      </w:r>
      <w:r>
        <w:rPr>
          <w:rFonts w:ascii="Times New Roman" w:cs="Times New Roman" w:hAnsi="Times New Roman"/>
          <w:sz w:val="28"/>
          <w:szCs w:val="28"/>
        </w:rPr>
        <w:t xml:space="preserve"> (99%);</w:t>
      </w:r>
    </w:p>
    <w:p>
      <w:pPr>
        <w:pStyle w:val="style0"/>
        <w:tabs>
          <w:tab w:val="left" w:leader="none" w:pos="851"/>
        </w:tabs>
        <w:spacing w:after="0"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средства республиканского бюджета – </w:t>
      </w:r>
      <w:r>
        <w:rPr>
          <w:rFonts w:ascii="Times New Roman" w:cs="Times New Roman" w:hAnsi="Times New Roman"/>
          <w:b/>
          <w:sz w:val="28"/>
          <w:szCs w:val="28"/>
        </w:rPr>
        <w:t>0,145755 млн рублей</w:t>
      </w:r>
      <w:r>
        <w:rPr>
          <w:rFonts w:ascii="Times New Roman" w:cs="Times New Roman" w:hAnsi="Times New Roman"/>
          <w:sz w:val="28"/>
          <w:szCs w:val="28"/>
        </w:rPr>
        <w:t xml:space="preserve"> (1%). </w:t>
      </w:r>
    </w:p>
    <w:p>
      <w:pPr>
        <w:pStyle w:val="style0"/>
        <w:spacing w:after="0"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На 28 </w:t>
      </w:r>
      <w:r>
        <w:rPr>
          <w:rFonts w:ascii="Times New Roman" w:cs="Times New Roman" w:hAnsi="Times New Roman"/>
          <w:sz w:val="28"/>
          <w:szCs w:val="28"/>
        </w:rPr>
        <w:t>декабря</w:t>
      </w:r>
      <w:r>
        <w:rPr>
          <w:rFonts w:ascii="Times New Roman" w:cs="Times New Roman" w:hAnsi="Times New Roman"/>
          <w:sz w:val="28"/>
          <w:szCs w:val="28"/>
        </w:rPr>
        <w:t xml:space="preserve"> 2022 года профинансированы полностью.</w:t>
      </w:r>
    </w:p>
    <w:p>
      <w:pPr>
        <w:pStyle w:val="style0"/>
        <w:tabs>
          <w:tab w:val="left" w:leader="none" w:pos="288"/>
        </w:tabs>
        <w:spacing w:after="0"/>
        <w:ind w:firstLine="432"/>
        <w:jc w:val="both"/>
        <w:rPr>
          <w:rFonts w:ascii="Times New Roman" w:eastAsia="BatangChe" w:hAnsi="Times New Roman"/>
          <w:i/>
          <w:sz w:val="28"/>
          <w:szCs w:val="28"/>
        </w:rPr>
      </w:pPr>
    </w:p>
    <w:p>
      <w:pPr>
        <w:pStyle w:val="style0"/>
        <w:spacing w:lineRule="auto" w:line="276"/>
        <w:ind w:firstLine="567"/>
        <w:jc w:val="both"/>
        <w:rPr>
          <w:rFonts w:ascii="Times New Roman" w:cs="Times New Roman" w:hAnsi="Times New Roman"/>
          <w:color w:val="000000"/>
          <w:sz w:val="28"/>
          <w:szCs w:val="28"/>
          <w:lang w:bidi="ru-RU"/>
        </w:rPr>
      </w:pPr>
      <w:r>
        <w:rPr>
          <w:sz w:val="28"/>
          <w:szCs w:val="28"/>
          <w:shd w:val="clear" w:color="auto" w:fill="ffffff"/>
          <w:lang w:eastAsia="zh-CN"/>
        </w:rPr>
        <w:t>–</w:t>
      </w:r>
      <w:r>
        <w:rPr>
          <w:spacing w:val="-4"/>
          <w:sz w:val="28"/>
        </w:rPr>
        <w:t xml:space="preserve"> </w:t>
      </w:r>
      <w:r>
        <w:rPr>
          <w:rFonts w:ascii="Times New Roman" w:cs="Times New Roman" w:hAnsi="Times New Roman"/>
          <w:spacing w:val="-4"/>
          <w:sz w:val="28"/>
        </w:rPr>
        <w:t xml:space="preserve">На мероприятие </w:t>
      </w:r>
      <w:r>
        <w:rPr>
          <w:rFonts w:ascii="Times New Roman" w:cs="Times New Roman" w:hAnsi="Times New Roman"/>
          <w:sz w:val="28"/>
          <w:szCs w:val="28"/>
          <w:lang w:bidi="ru-RU"/>
        </w:rPr>
        <w:t>«С</w:t>
      </w:r>
      <w:r>
        <w:rPr>
          <w:rFonts w:ascii="Times New Roman" w:cs="Times New Roman" w:hAnsi="Times New Roman"/>
          <w:sz w:val="28"/>
          <w:szCs w:val="28"/>
        </w:rPr>
        <w:t>убсидии подведомственным п</w:t>
      </w:r>
      <w:r>
        <w:rPr>
          <w:rFonts w:ascii="Times New Roman" w:cs="Times New Roman" w:hAnsi="Times New Roman"/>
          <w:sz w:val="28"/>
          <w:szCs w:val="28"/>
          <w:lang w:bidi="ru-RU"/>
        </w:rPr>
        <w:t xml:space="preserve">редприятиям                                           и организациям на возмещение произведенных затрат на содержание, обслуживание и эксплуатацию инфраструктурных объектов, принадлежащих Республике Дагестан» </w:t>
      </w:r>
      <w:r>
        <w:rPr>
          <w:rFonts w:ascii="Times New Roman" w:cs="Times New Roman" w:hAnsi="Times New Roman"/>
          <w:spacing w:val="-4"/>
          <w:sz w:val="28"/>
        </w:rPr>
        <w:t>предусмотрены средства</w:t>
      </w:r>
      <w:r>
        <w:rPr>
          <w:rFonts w:ascii="Times New Roman" w:cs="Times New Roman" w:hAnsi="Times New Roman"/>
          <w:sz w:val="28"/>
          <w:szCs w:val="28"/>
          <w:lang w:bidi="ru-RU"/>
        </w:rPr>
        <w:t xml:space="preserve"> в объеме </w:t>
      </w:r>
      <w:r>
        <w:rPr>
          <w:rFonts w:ascii="Times New Roman" w:cs="Times New Roman" w:hAnsi="Times New Roman"/>
          <w:b/>
          <w:sz w:val="28"/>
          <w:szCs w:val="28"/>
          <w:lang w:bidi="ru-RU"/>
        </w:rPr>
        <w:t>60,92450</w:t>
      </w:r>
      <w:r>
        <w:rPr>
          <w:rFonts w:ascii="Times New Roman" w:cs="Times New Roman" w:hAnsi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ru-RU"/>
        </w:rPr>
        <w:t>млн</w:t>
      </w:r>
      <w:r>
        <w:rPr>
          <w:rFonts w:ascii="Times New Roman" w:cs="Times New Roman" w:eastAsia="Calibri" w:hAnsi="Times New Roman"/>
          <w:sz w:val="28"/>
          <w:szCs w:val="28"/>
        </w:rPr>
        <w:t xml:space="preserve"> рублей. Профинансировано </w:t>
      </w:r>
      <w:r>
        <w:rPr>
          <w:rFonts w:ascii="Times New Roman" w:cs="Times New Roman" w:hAnsi="Times New Roman"/>
          <w:sz w:val="28"/>
          <w:szCs w:val="28"/>
          <w:lang w:bidi="ru-RU"/>
        </w:rPr>
        <w:t xml:space="preserve">– </w:t>
      </w:r>
      <w:r>
        <w:rPr>
          <w:rFonts w:ascii="Times New Roman" w:cs="Times New Roman" w:hAnsi="Times New Roman"/>
          <w:b/>
          <w:sz w:val="28"/>
          <w:szCs w:val="28"/>
          <w:lang w:bidi="ru-RU"/>
        </w:rPr>
        <w:t>60,92450</w:t>
      </w:r>
      <w:r>
        <w:rPr>
          <w:rFonts w:ascii="Times New Roman" w:cs="Times New Roman" w:hAnsi="Times New Roman"/>
          <w:sz w:val="28"/>
          <w:szCs w:val="28"/>
          <w:lang w:bidi="ru-RU"/>
        </w:rPr>
        <w:t xml:space="preserve"> млн рублей. Освоено – </w:t>
      </w:r>
      <w:r>
        <w:rPr>
          <w:rFonts w:ascii="Times New Roman" w:cs="Times New Roman" w:hAnsi="Times New Roman"/>
          <w:b/>
          <w:sz w:val="28"/>
          <w:szCs w:val="28"/>
          <w:lang w:bidi="ru-RU"/>
        </w:rPr>
        <w:t>60,92450</w:t>
      </w:r>
      <w:r>
        <w:rPr>
          <w:rFonts w:ascii="Times New Roman" w:cs="Times New Roman" w:hAnsi="Times New Roman"/>
          <w:sz w:val="28"/>
          <w:szCs w:val="28"/>
          <w:lang w:bidi="ru-RU"/>
        </w:rPr>
        <w:t xml:space="preserve"> млн рублей. </w:t>
      </w:r>
      <w:r>
        <w:rPr>
          <w:rFonts w:ascii="Times New Roman" w:cs="Times New Roman" w:hAnsi="Times New Roman"/>
          <w:color w:val="000000"/>
          <w:sz w:val="28"/>
          <w:szCs w:val="28"/>
          <w:lang w:bidi="ru-RU"/>
        </w:rPr>
        <w:t>Процент освоения</w:t>
      </w:r>
      <w:r>
        <w:rPr>
          <w:rFonts w:ascii="Times New Roman" w:cs="Times New Roman" w:hAnsi="Times New Roman"/>
          <w:color w:val="000000"/>
          <w:sz w:val="28"/>
          <w:szCs w:val="28"/>
          <w:lang w:bidi="ru-RU"/>
        </w:rPr>
        <w:t xml:space="preserve"> составляет</w:t>
      </w:r>
      <w:r>
        <w:rPr>
          <w:rFonts w:ascii="Times New Roman" w:cs="Times New Roman" w:hAnsi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  <w:lang w:bidi="ru-RU"/>
        </w:rPr>
        <w:t>100</w:t>
      </w:r>
      <w:r>
        <w:rPr>
          <w:rFonts w:ascii="Times New Roman" w:cs="Times New Roman" w:hAnsi="Times New Roman"/>
          <w:b/>
          <w:sz w:val="28"/>
          <w:szCs w:val="28"/>
          <w:lang w:bidi="ru-RU"/>
        </w:rPr>
        <w:t xml:space="preserve"> </w:t>
      </w:r>
      <w:r>
        <w:rPr>
          <w:rFonts w:ascii="Times New Roman" w:cs="Times New Roman" w:hAnsi="Times New Roman"/>
          <w:sz w:val="28"/>
          <w:szCs w:val="28"/>
          <w:lang w:bidi="ru-RU"/>
        </w:rPr>
        <w:t>%.</w:t>
      </w:r>
    </w:p>
    <w:p>
      <w:pPr>
        <w:pStyle w:val="style0"/>
        <w:spacing w:lineRule="auto" w:line="276"/>
        <w:ind w:firstLine="567"/>
        <w:jc w:val="both"/>
        <w:rPr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>В рамках Подпрограммы 3</w:t>
      </w:r>
      <w:r>
        <w:rPr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sz w:val="28"/>
          <w:szCs w:val="28"/>
        </w:rPr>
        <w:t>«Развитие</w:t>
      </w:r>
      <w:r>
        <w:rPr>
          <w:rFonts w:ascii="Times New Roman" w:cs="Times New Roman" w:hAnsi="Times New Roman"/>
          <w:b/>
          <w:sz w:val="28"/>
          <w:szCs w:val="28"/>
        </w:rPr>
        <w:t xml:space="preserve"> межрегиональных, международных </w:t>
      </w:r>
      <w:r>
        <w:rPr>
          <w:rFonts w:ascii="Times New Roman" w:cs="Times New Roman" w:hAnsi="Times New Roman"/>
          <w:b/>
          <w:sz w:val="28"/>
          <w:szCs w:val="28"/>
        </w:rPr>
        <w:t>и внешнеэкономических связей Республики Дагестан»</w:t>
      </w:r>
      <w:r>
        <w:rPr>
          <w:rFonts w:ascii="Times New Roman" w:cs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(Далее – Подпрограмма 3).</w:t>
      </w:r>
      <w:r>
        <w:rPr>
          <w:rFonts w:ascii="Times New Roman" w:cs="Times New Roman" w:hAnsi="Times New Roman"/>
          <w:i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Перемещение </w:t>
      </w:r>
      <w:r>
        <w:rPr>
          <w:rFonts w:ascii="Times New Roman" w:cs="Times New Roman" w:hAnsi="Times New Roman"/>
          <w:b/>
          <w:sz w:val="28"/>
          <w:szCs w:val="28"/>
        </w:rPr>
        <w:t>10,0</w:t>
      </w:r>
      <w:r>
        <w:rPr>
          <w:rFonts w:ascii="Times New Roman" w:cs="Times New Roman" w:hAnsi="Times New Roman"/>
          <w:sz w:val="28"/>
          <w:szCs w:val="28"/>
        </w:rPr>
        <w:t xml:space="preserve"> млн рублей с подпрограммы</w:t>
      </w:r>
      <w:r>
        <w:rPr>
          <w:rFonts w:ascii="Times New Roman" w:cs="Times New Roman" w:hAnsi="Times New Roman"/>
          <w:sz w:val="28"/>
          <w:szCs w:val="28"/>
        </w:rPr>
        <w:t xml:space="preserve"> 3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>на подпрограмму</w:t>
      </w:r>
      <w:r>
        <w:rPr>
          <w:rFonts w:ascii="Times New Roman" w:cs="Times New Roman" w:hAnsi="Times New Roman"/>
          <w:sz w:val="28"/>
          <w:szCs w:val="28"/>
        </w:rPr>
        <w:t xml:space="preserve"> 2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179"/>
        <w:ind w:left="690"/>
        <w:jc w:val="both"/>
        <w:rPr>
          <w:b/>
        </w:rPr>
      </w:pPr>
    </w:p>
    <w:p>
      <w:pPr>
        <w:pStyle w:val="style179"/>
        <w:tabs>
          <w:tab w:val="left" w:leader="none" w:pos="851"/>
        </w:tabs>
        <w:spacing w:lineRule="auto" w:line="276"/>
        <w:ind w:left="0" w:firstLine="709"/>
        <w:jc w:val="both"/>
        <w:rPr>
          <w:b/>
        </w:rPr>
      </w:pPr>
      <w:r>
        <w:rPr>
          <w:b/>
        </w:rPr>
        <w:t>В рамках Подпрограммы 4</w:t>
      </w:r>
      <w:r>
        <w:rPr>
          <w:b/>
        </w:rPr>
        <w:t xml:space="preserve"> «Развитие </w:t>
      </w:r>
      <w:r>
        <w:rPr>
          <w:b/>
        </w:rPr>
        <w:t xml:space="preserve">торговли в Республике Дагестан» </w:t>
      </w:r>
      <w:r>
        <w:t>(Далее – Подпрограмма 4).</w:t>
      </w:r>
      <w:r>
        <w:rPr>
          <w:b/>
        </w:rPr>
        <w:t xml:space="preserve"> </w:t>
      </w:r>
      <w:r>
        <w:t xml:space="preserve">Финансирование </w:t>
      </w:r>
      <w:r>
        <w:t xml:space="preserve">в 2022 году </w:t>
      </w:r>
      <w:r>
        <w:t>не предусмотрено.</w:t>
      </w:r>
    </w:p>
    <w:p>
      <w:pPr>
        <w:pStyle w:val="style179"/>
        <w:tabs>
          <w:tab w:val="left" w:leader="none" w:pos="851"/>
        </w:tabs>
        <w:spacing w:lineRule="auto" w:line="276"/>
        <w:ind w:left="0" w:firstLine="709"/>
        <w:jc w:val="both"/>
        <w:rPr/>
      </w:pPr>
      <w:r>
        <w:t xml:space="preserve">Перемещение </w:t>
      </w:r>
      <w:r>
        <w:rPr>
          <w:b/>
        </w:rPr>
        <w:t>25,5</w:t>
      </w:r>
      <w:r>
        <w:rPr>
          <w:b/>
        </w:rPr>
        <w:t xml:space="preserve"> </w:t>
      </w:r>
      <w:r>
        <w:t>млн рублей</w:t>
      </w:r>
      <w:r>
        <w:rPr>
          <w:b/>
        </w:rPr>
        <w:t xml:space="preserve"> </w:t>
      </w:r>
      <w:r>
        <w:rPr>
          <w:b/>
        </w:rPr>
        <w:t xml:space="preserve">с  </w:t>
      </w:r>
      <w:r>
        <w:t>подпрограммы</w:t>
      </w:r>
      <w:r>
        <w:t xml:space="preserve"> 4</w:t>
      </w:r>
      <w:r>
        <w:rPr>
          <w:b/>
        </w:rPr>
        <w:t xml:space="preserve"> </w:t>
      </w:r>
      <w:r>
        <w:t xml:space="preserve">на подпрограмму 2 </w:t>
      </w:r>
      <w:r>
        <w:t>.</w:t>
      </w:r>
    </w:p>
    <w:p>
      <w:pPr>
        <w:pStyle w:val="style179"/>
        <w:tabs>
          <w:tab w:val="left" w:leader="none" w:pos="851"/>
        </w:tabs>
        <w:spacing w:lineRule="auto" w:line="276"/>
        <w:ind w:left="0" w:firstLine="709"/>
        <w:jc w:val="both"/>
        <w:rPr/>
      </w:pPr>
    </w:p>
    <w:p>
      <w:pPr>
        <w:pStyle w:val="style0"/>
        <w:spacing w:after="0"/>
        <w:ind w:firstLine="567"/>
        <w:jc w:val="center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Оценка значений целевых индикаторов государственной программы Республики Дагестан «Развитие промышленности и повышение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br/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>ее конкурентоспособности» на 28 декабря 2022 года.</w:t>
      </w:r>
    </w:p>
    <w:p>
      <w:pPr>
        <w:pStyle w:val="style0"/>
        <w:spacing w:after="0"/>
        <w:ind w:firstLine="567"/>
        <w:jc w:val="center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/>
        <w:ind w:firstLine="567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</w:rPr>
        <w:t xml:space="preserve">Оценка значений целевых индикаторов государственной программы Республики Дагестан «Развитие промышленности и повышение </w:t>
      </w: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</w:rPr>
        <w:br/>
      </w:r>
      <w:r>
        <w:rPr>
          <w:rFonts w:ascii="Times New Roman" w:cs="Times New Roman" w:eastAsia="Times New Roman" w:hAnsi="Times New Roman"/>
          <w:bCs/>
          <w:color w:val="000000"/>
          <w:sz w:val="28"/>
          <w:szCs w:val="28"/>
        </w:rPr>
        <w:t>ее конкурентоспособности», утвержденной постановлением Правительства Республики Дагестан от 18 декабря 2020 года № 274, на 28 декабря 2022 года                                 по мероприятиям подпрограммы:</w:t>
      </w:r>
    </w:p>
    <w:p>
      <w:pPr>
        <w:pStyle w:val="style0"/>
        <w:shd w:val="clear" w:color="auto" w:fill="ffffff"/>
        <w:tabs>
          <w:tab w:val="left" w:leader="none" w:pos="851"/>
          <w:tab w:val="left" w:leader="none" w:pos="1134"/>
        </w:tabs>
        <w:spacing w:after="0"/>
        <w:ind w:firstLine="567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eastAsia="Calibri" w:hAnsi="Times New Roman"/>
          <w:b/>
          <w:sz w:val="28"/>
          <w:szCs w:val="28"/>
        </w:rPr>
        <w:t>1. Подпрограмма «Модернизация промышленности Республики Дагестан»</w:t>
      </w:r>
      <w:r>
        <w:rPr>
          <w:rFonts w:ascii="Times New Roman" w:cs="Times New Roman" w:eastAsia="Calibri" w:hAnsi="Times New Roman"/>
          <w:sz w:val="28"/>
          <w:szCs w:val="28"/>
        </w:rPr>
        <w:t xml:space="preserve"> (далее – Подпрограмма 1).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Всего целевых индикаторов – 7.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Целевые значения 7</w:t>
      </w:r>
      <w:r>
        <w:rPr>
          <w:rFonts w:ascii="Times New Roman" w:cs="Times New Roman" w:eastAsia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индикаторов, плановые (год) и фактические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br/>
      </w:r>
      <w:r>
        <w:rPr>
          <w:rFonts w:ascii="Times New Roman" w:cs="Times New Roman" w:eastAsia="Times New Roman" w:hAnsi="Times New Roman"/>
          <w:b/>
          <w:sz w:val="28"/>
          <w:szCs w:val="28"/>
        </w:rPr>
        <w:t>(на 28 декабря 2022 года)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: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«Количество созданных рабочих мест (нарастающим итогом)». План – 21 ед.</w:t>
      </w:r>
    </w:p>
    <w:p>
      <w:pPr>
        <w:pStyle w:val="style0"/>
        <w:spacing w:after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Достигнуто –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303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ед.; 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«Увеличение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r>
        <w:rPr/>
        <w:fldChar w:fldCharType="begin"/>
      </w:r>
      <w:r>
        <w:instrText xml:space="preserve"> HYPERLINK "consultantplus://offline/ref=1F62DD07C39346D8E793A963B20198F1876512931CB763D730EB6BEB9D62042D9BB2E2FAE837DB332DCF65FB92C091ABC135A6A9AE3754C2B3zCL" </w:instrText>
      </w:r>
      <w:r>
        <w:rPr/>
        <w:fldChar w:fldCharType="separate"/>
      </w:r>
      <w:r>
        <w:rPr>
          <w:rFonts w:ascii="Times New Roman" w:cs="Times New Roman" w:hAnsi="Times New Roman"/>
          <w:sz w:val="28"/>
          <w:szCs w:val="28"/>
        </w:rPr>
        <w:t>раздела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за исключением видов деятельности, не относящихся к сфере ведения Министерства промышленности  и торговли Российской Федерации» &lt;2 &gt;.  </w:t>
      </w:r>
      <w:r>
        <w:rPr>
          <w:rFonts w:ascii="Times New Roman" w:cs="Times New Roman" w:eastAsia="Times New Roman" w:hAnsi="Times New Roman"/>
          <w:sz w:val="28"/>
          <w:szCs w:val="28"/>
        </w:rPr>
        <w:t>План – 0 млн рублей. Достигнуто – 0 млн рублей;</w:t>
      </w:r>
    </w:p>
    <w:p>
      <w:pPr>
        <w:pStyle w:val="style0"/>
        <w:spacing w:after="0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«Объем инвестиций в основной капитал по видам экономической деятельности </w:t>
      </w:r>
      <w:r>
        <w:rPr/>
        <w:fldChar w:fldCharType="begin"/>
      </w:r>
      <w:r>
        <w:instrText xml:space="preserve"> HYPERLINK "consultantplus://offline/ref=1F62DD07C39346D8E793A963B20198F1876512931CB763D730EB6BEB9D62042D9BB2E2FAE837DB332DCF65FB92C091ABC135A6A9AE3754C2B3zCL" </w:instrText>
      </w:r>
      <w:r>
        <w:rPr/>
        <w:fldChar w:fldCharType="separate"/>
      </w:r>
      <w:r>
        <w:rPr>
          <w:rFonts w:ascii="Times New Roman" w:cs="Times New Roman" w:hAnsi="Times New Roman"/>
          <w:sz w:val="28"/>
          <w:szCs w:val="28"/>
        </w:rPr>
        <w:t>раздела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                          за исключением видов деятельности, не относящихся к сфере ведения Министерства промышленности и торговли Российской Федерации» &lt;2 &gt;.                       </w:t>
      </w:r>
      <w:r>
        <w:rPr>
          <w:rFonts w:ascii="Times New Roman" w:cs="Times New Roman" w:eastAsia="Times New Roman" w:hAnsi="Times New Roman"/>
          <w:sz w:val="28"/>
          <w:szCs w:val="28"/>
        </w:rPr>
        <w:t>План – 0 млн рублей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. Достигнуто –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296,8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млн рублей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(январь-сентябрь 2022 года)</w:t>
      </w:r>
      <w:r>
        <w:rPr>
          <w:rFonts w:ascii="Times New Roman" w:cs="Times New Roman" w:eastAsia="Times New Roman" w:hAnsi="Times New Roman"/>
          <w:sz w:val="28"/>
          <w:szCs w:val="28"/>
        </w:rPr>
        <w:t>;</w:t>
      </w:r>
    </w:p>
    <w:p>
      <w:pPr>
        <w:pStyle w:val="style0"/>
        <w:spacing w:before="240" w:after="0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«Объем отгруженных товаров собственного производства, выполненных собственными силами работ и услуг по видам экономической деятельности </w:t>
      </w:r>
      <w:r>
        <w:rPr/>
        <w:fldChar w:fldCharType="begin"/>
      </w:r>
      <w:r>
        <w:instrText xml:space="preserve"> HYPERLINK "consultantplus://offline/ref=1F62DD07C39346D8E793A963B20198F1876512931CB763D730EB6BEB9D62042D9BB2E2FAE837DB332DCF65FB92C091ABC135A6A9AE3754C2B3zCL" </w:instrText>
      </w:r>
      <w:r>
        <w:rPr/>
        <w:fldChar w:fldCharType="separate"/>
      </w:r>
      <w:r>
        <w:rPr>
          <w:rFonts w:ascii="Times New Roman" w:cs="Times New Roman" w:hAnsi="Times New Roman"/>
          <w:sz w:val="28"/>
          <w:szCs w:val="28"/>
        </w:rPr>
        <w:t>раздела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                  и торговли Российской Федерации» &lt;2 &gt;.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План – 0 млн рублей. Достигнуто –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21873,2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млн рублей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(январь-ноябрь 2022 года</w:t>
      </w:r>
      <w:r>
        <w:rPr>
          <w:rFonts w:ascii="Times New Roman" w:cs="Times New Roman" w:eastAsia="Times New Roman" w:hAnsi="Times New Roman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sz w:val="28"/>
          <w:szCs w:val="28"/>
        </w:rPr>
        <w:t>;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 «Реализация инвестиционных проектов и программ модернизации промышленных предприятий (нарастающим итогом)»</w:t>
      </w:r>
      <w:r>
        <w:rPr>
          <w:rFonts w:ascii="Times New Roman" w:cs="Times New Roman" w:hAnsi="Times New Roman"/>
          <w:sz w:val="28"/>
          <w:szCs w:val="28"/>
        </w:rPr>
        <w:t xml:space="preserve">.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План – 8 ед. Достигнуто – 8 ед. Ранее в 2021 году реализованы 5 инвестиционных проекта. 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>На 28 декабря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2022 года реализованы 3 инвестиционных проекта: 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«Модернизация производства сухих строительных смесей» (инициатор – 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>ООО «Трон»);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«Организация производства медицинского кислорода», (инициатор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–  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>ООО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cs="Times New Roman" w:eastAsia="Times New Roman" w:hAnsi="Times New Roman"/>
          <w:sz w:val="28"/>
          <w:szCs w:val="28"/>
        </w:rPr>
        <w:t>Трастфарма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»); 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«Организация производства стеклянных шаров», (инициатор – ООО «Каспий </w:t>
      </w:r>
      <w:r>
        <w:rPr>
          <w:rFonts w:ascii="Times New Roman" w:cs="Times New Roman" w:eastAsia="Times New Roman" w:hAnsi="Times New Roman"/>
          <w:sz w:val="28"/>
          <w:szCs w:val="28"/>
        </w:rPr>
        <w:t>Гласс</w:t>
      </w:r>
      <w:r>
        <w:rPr>
          <w:rFonts w:ascii="Times New Roman" w:cs="Times New Roman" w:eastAsia="Times New Roman" w:hAnsi="Times New Roman"/>
          <w:sz w:val="28"/>
          <w:szCs w:val="28"/>
        </w:rPr>
        <w:t>»);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«Количество специалистов, прошедших подготовку и переподготовку                на предприятиях, реализующих мероприятия Подпрограммы 1 (нарастающим итогом)» План – 60,0 чел. </w:t>
      </w:r>
      <w:r>
        <w:rPr>
          <w:rFonts w:ascii="Times New Roman" w:cs="Times New Roman" w:eastAsia="Times New Roman" w:hAnsi="Times New Roman"/>
          <w:sz w:val="28"/>
          <w:szCs w:val="28"/>
        </w:rPr>
        <w:t>Достигнуто  –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73 чел.;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«Увеличение доли продукции промышленности в валовом региональном продукте». План – 6,8 на 2022 год значение данного индикатора – </w:t>
      </w:r>
      <w:r>
        <w:rPr>
          <w:rFonts w:ascii="Times New Roman" w:cs="Times New Roman" w:eastAsia="Times New Roman" w:hAnsi="Times New Roman"/>
          <w:sz w:val="28"/>
          <w:szCs w:val="28"/>
        </w:rPr>
        <w:t>6,1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(по данным </w:t>
      </w:r>
      <w:r>
        <w:rPr>
          <w:rFonts w:ascii="Times New Roman" w:cs="Times New Roman" w:eastAsia="Times New Roman" w:hAnsi="Times New Roman"/>
          <w:sz w:val="28"/>
          <w:szCs w:val="28"/>
        </w:rPr>
        <w:t>Дагестанстат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). </w:t>
      </w:r>
      <w:r>
        <w:rPr>
          <w:rFonts w:ascii="Times New Roman" w:cs="Times New Roman" w:hAnsi="Times New Roman"/>
          <w:sz w:val="20"/>
          <w:szCs w:val="20"/>
        </w:rPr>
        <w:t xml:space="preserve">По показателю «Увеличение доли продукции промышленности в валовом региональном продукте» согласно информации территориального органа Федеральной службы государственной статистики по Республике Дагестан (далее </w:t>
      </w:r>
      <w:r>
        <w:rPr>
          <w:rFonts w:ascii="Times New Roman" w:cs="Times New Roman" w:hAnsi="Times New Roman"/>
          <w:sz w:val="20"/>
          <w:szCs w:val="20"/>
        </w:rPr>
        <w:t>Дагестанстат</w:t>
      </w:r>
      <w:r>
        <w:rPr>
          <w:rFonts w:ascii="Times New Roman" w:cs="Times New Roman" w:hAnsi="Times New Roman"/>
          <w:sz w:val="20"/>
          <w:szCs w:val="20"/>
        </w:rPr>
        <w:t>) внесены изменения в методологию расчета показателя «Валовый региональный продукт» (далее ВРП), то есть изменены показатели оценки жилищных услуг, производимых и потребляемых собственниками жилья и оценки потребления основного капитала из его текущей рыночной стоимости. Соответственно переход на новую методологию привел к росту показателей номинального объема и доли в структуре отрасли «Деятельность по операциям с недвижимостью и имуществом» и соответственно к снижению показателей ВРП по другим отраслевым направлениям.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tabs>
          <w:tab w:val="left" w:leader="none" w:pos="567"/>
        </w:tabs>
        <w:spacing w:after="0"/>
        <w:ind w:firstLine="567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2. Подпрограмма «Развитие промышленной инфраструктуры                                  и инфраструктуры поддержки деятельности в сфере </w:t>
      </w:r>
      <w:r>
        <w:rPr>
          <w:rFonts w:ascii="Times New Roman" w:cs="Times New Roman" w:hAnsi="Times New Roman"/>
          <w:b/>
          <w:sz w:val="28"/>
          <w:szCs w:val="28"/>
        </w:rPr>
        <w:t xml:space="preserve">промышленности»   </w:t>
      </w:r>
      <w:r>
        <w:rPr>
          <w:rFonts w:ascii="Times New Roman" w:cs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cs="Times New Roman" w:eastAsia="Calibri" w:hAnsi="Times New Roman"/>
          <w:sz w:val="28"/>
          <w:szCs w:val="28"/>
        </w:rPr>
        <w:t>(далее – Подпрограмма 2).</w:t>
      </w:r>
    </w:p>
    <w:p>
      <w:pPr>
        <w:pStyle w:val="style0"/>
        <w:tabs>
          <w:tab w:val="left" w:leader="none" w:pos="567"/>
        </w:tabs>
        <w:spacing w:after="0"/>
        <w:ind w:firstLine="567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Всего целевых индикаторов - 8.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Целевые значения 8</w:t>
      </w:r>
      <w:r>
        <w:rPr>
          <w:rFonts w:ascii="Times New Roman" w:cs="Times New Roman" w:eastAsia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индикаторов, плановые (г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од) и фактические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br/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(на 28 декабря 2022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года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)*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: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«Количество созданных рабочих мест, (нарастающим итогом)». План – 7 ед. Достигнуто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(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за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9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месяцев</w:t>
      </w:r>
      <w:r>
        <w:rPr>
          <w:rFonts w:ascii="Times New Roman" w:cs="Times New Roman" w:eastAsia="Times New Roman" w:hAnsi="Times New Roman"/>
          <w:sz w:val="28"/>
          <w:szCs w:val="28"/>
        </w:rPr>
        <w:t>)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 –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148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ед.;</w:t>
      </w:r>
    </w:p>
    <w:p>
      <w:pPr>
        <w:pStyle w:val="style4104"/>
        <w:spacing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«Увеличение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r>
        <w:rPr/>
        <w:fldChar w:fldCharType="begin"/>
      </w:r>
      <w:r>
        <w:instrText xml:space="preserve"> HYPERLINK "consultantplus://offline/ref=1F62DD07C39346D8E793A963B20198F1876512931CB763D730EB6BEB9D62042D9BB2E2FAE837DB332DCF65FB92C091ABC135A6A9AE3754C2B3zCL" </w:instrText>
      </w:r>
      <w:r>
        <w:rPr/>
        <w:fldChar w:fldCharType="separate"/>
      </w:r>
      <w:r>
        <w:rPr>
          <w:rFonts w:ascii="Times New Roman" w:cs="Times New Roman" w:hAnsi="Times New Roman"/>
          <w:sz w:val="28"/>
          <w:szCs w:val="28"/>
        </w:rPr>
        <w:t>раздела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за исключением видов деятельности, не относящихся к сфере ведения Министерства промышленности  и торговли Российской Федерации» &lt;3 &gt;. План – 0 млн рублей. Достигнуто – 0 млн </w:t>
      </w:r>
      <w:r>
        <w:rPr>
          <w:rFonts w:ascii="Times New Roman" w:cs="Times New Roman" w:hAnsi="Times New Roman"/>
          <w:sz w:val="28"/>
          <w:szCs w:val="28"/>
        </w:rPr>
        <w:t>рубле.;</w:t>
      </w:r>
    </w:p>
    <w:p>
      <w:pPr>
        <w:pStyle w:val="style4104"/>
        <w:spacing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«Объем инвестиций в основной капитал по видам экономической деятельности </w:t>
      </w:r>
      <w:r>
        <w:rPr/>
        <w:fldChar w:fldCharType="begin"/>
      </w:r>
      <w:r>
        <w:instrText xml:space="preserve"> HYPERLINK "consultantplus://offline/ref=1F62DD07C39346D8E793A963B20198F1876512931CB763D730EB6BEB9D62042D9BB2E2FAE837DB332DCF65FB92C091ABC135A6A9AE3754C2B3zCL" </w:instrText>
      </w:r>
      <w:r>
        <w:rPr/>
        <w:fldChar w:fldCharType="separate"/>
      </w:r>
      <w:r>
        <w:rPr>
          <w:rFonts w:ascii="Times New Roman" w:cs="Times New Roman" w:hAnsi="Times New Roman"/>
          <w:sz w:val="28"/>
          <w:szCs w:val="28"/>
        </w:rPr>
        <w:t>раздела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                                за исключением видов деятельности, не относящихся к сфере ведения Министерства промышленности и торговли Российской Федерации» &lt;3 &gt;.  План – 0 млн рублей. Достигнуто – 0 млн рублей;</w:t>
      </w:r>
    </w:p>
    <w:p>
      <w:pPr>
        <w:pStyle w:val="style4104"/>
        <w:spacing w:lineRule="auto" w:line="276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«Объем отгруженных товаров собственного производства, выполненных собственными силами работ и услуг по видам экономической деятельности </w:t>
      </w:r>
      <w:r>
        <w:rPr/>
        <w:fldChar w:fldCharType="begin"/>
      </w:r>
      <w:r>
        <w:instrText xml:space="preserve"> HYPERLINK "consultantplus://offline/ref=1F62DD07C39346D8E793A963B20198F1876512931CB763D730EB6BEB9D62042D9BB2E2FAE837DB332DCF65FB92C091ABC135A6A9AE3754C2B3zCL" </w:instrText>
      </w:r>
      <w:r>
        <w:rPr/>
        <w:fldChar w:fldCharType="separate"/>
      </w:r>
      <w:r>
        <w:rPr>
          <w:rFonts w:ascii="Times New Roman" w:cs="Times New Roman" w:hAnsi="Times New Roman"/>
          <w:sz w:val="28"/>
          <w:szCs w:val="28"/>
        </w:rPr>
        <w:t>раздела</w:t>
      </w:r>
      <w:r>
        <w:rPr/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                            и торговли Российской Федерации». &lt;</w:t>
      </w:r>
      <w:r>
        <w:rPr>
          <w:rFonts w:ascii="Times New Roman" w:cs="Times New Roman" w:hAnsi="Times New Roman"/>
          <w:sz w:val="28"/>
          <w:szCs w:val="28"/>
        </w:rPr>
        <w:t>3 &gt;</w:t>
      </w:r>
      <w:r>
        <w:rPr>
          <w:rFonts w:ascii="Times New Roman" w:cs="Times New Roman" w:hAnsi="Times New Roman"/>
          <w:sz w:val="28"/>
          <w:szCs w:val="28"/>
        </w:rPr>
        <w:t xml:space="preserve"> План – 0 млн рублей. Достигнуто – 0 млн рублей;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«Объем инвестиций в проектирование и строительство инфраструктуры 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и производств индустриальных парков нарастающим итогом».  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План – 620,0 млн рублей. </w:t>
      </w:r>
      <w:r>
        <w:rPr>
          <w:rFonts w:ascii="Times New Roman" w:cs="Times New Roman" w:eastAsia="Times New Roman" w:hAnsi="Times New Roman"/>
          <w:sz w:val="28"/>
          <w:szCs w:val="28"/>
        </w:rPr>
        <w:t>Достигнуто  –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819,216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млн рублей; 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«Общий объем отгруженных товаров собственного производства, выполненных собственными силами работ, услуг». План – 2600,0 млн рублей. Достигнуто –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8052,64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млн рублей;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«Количество индустриальных парков нарастающим итогом – 7 ед., 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из них: 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«</w:t>
      </w:r>
      <w:r>
        <w:rPr>
          <w:rFonts w:ascii="Times New Roman" w:cs="Times New Roman" w:eastAsia="Times New Roman" w:hAnsi="Times New Roman"/>
          <w:sz w:val="28"/>
          <w:szCs w:val="28"/>
        </w:rPr>
        <w:t>браунфилд</w:t>
      </w:r>
      <w:r>
        <w:rPr>
          <w:rFonts w:ascii="Times New Roman" w:cs="Times New Roman" w:eastAsia="Times New Roman" w:hAnsi="Times New Roman"/>
          <w:sz w:val="28"/>
          <w:szCs w:val="28"/>
        </w:rPr>
        <w:t>» – 3 ед.;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«</w:t>
      </w:r>
      <w:r>
        <w:rPr>
          <w:rFonts w:ascii="Times New Roman" w:cs="Times New Roman" w:eastAsia="Times New Roman" w:hAnsi="Times New Roman"/>
          <w:sz w:val="28"/>
          <w:szCs w:val="28"/>
        </w:rPr>
        <w:t>гринфилд</w:t>
      </w:r>
      <w:r>
        <w:rPr>
          <w:rFonts w:ascii="Times New Roman" w:cs="Times New Roman" w:eastAsia="Times New Roman" w:hAnsi="Times New Roman"/>
          <w:sz w:val="28"/>
          <w:szCs w:val="28"/>
        </w:rPr>
        <w:t>» – 4 ед.;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При плане создания 7 индустриальных парков создано 7 ед., из них: 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«</w:t>
      </w:r>
      <w:r>
        <w:rPr>
          <w:rFonts w:ascii="Times New Roman" w:cs="Times New Roman" w:eastAsia="Times New Roman" w:hAnsi="Times New Roman"/>
          <w:sz w:val="28"/>
          <w:szCs w:val="28"/>
        </w:rPr>
        <w:t>браунфилд</w:t>
      </w:r>
      <w:r>
        <w:rPr>
          <w:rFonts w:ascii="Times New Roman" w:cs="Times New Roman" w:eastAsia="Times New Roman" w:hAnsi="Times New Roman"/>
          <w:sz w:val="28"/>
          <w:szCs w:val="28"/>
        </w:rPr>
        <w:t>» – 3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ед.;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«</w:t>
      </w:r>
      <w:r>
        <w:rPr>
          <w:rFonts w:ascii="Times New Roman" w:cs="Times New Roman" w:eastAsia="Times New Roman" w:hAnsi="Times New Roman"/>
          <w:sz w:val="28"/>
          <w:szCs w:val="28"/>
        </w:rPr>
        <w:t>гринфилд</w:t>
      </w:r>
      <w:r>
        <w:rPr>
          <w:rFonts w:ascii="Times New Roman" w:cs="Times New Roman" w:eastAsia="Times New Roman" w:hAnsi="Times New Roman"/>
          <w:sz w:val="28"/>
          <w:szCs w:val="28"/>
        </w:rPr>
        <w:t>» – 4 ед.;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«Количество промышленных кластеров (нарастающим итогом)». 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План – 1 в 2024 году. Достижение показателя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запланировано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на 2024 год.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</w:p>
    <w:p>
      <w:pPr>
        <w:pStyle w:val="style0"/>
        <w:tabs>
          <w:tab w:val="left" w:leader="none" w:pos="709"/>
        </w:tabs>
        <w:spacing w:after="0"/>
        <w:ind w:firstLine="567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3. Подпрограмма «Развитие межрегиональных, международных                                             и внешнеэкономических связей Республики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Дагестан»  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ascii="Times New Roman" w:cs="Times New Roman" w:eastAsia="Times New Roman" w:hAnsi="Times New Roman"/>
          <w:sz w:val="28"/>
          <w:szCs w:val="28"/>
        </w:rPr>
        <w:t>(далее – Подпрограмма 3).</w:t>
      </w:r>
    </w:p>
    <w:p>
      <w:pPr>
        <w:pStyle w:val="style0"/>
        <w:spacing w:after="0"/>
        <w:ind w:left="567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Всего целевых индикаторов - 6.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Целевые значения 6</w:t>
      </w:r>
      <w:r>
        <w:rPr>
          <w:rFonts w:ascii="Times New Roman" w:cs="Times New Roman" w:eastAsia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индикаторов, плановые (год) и фактические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br/>
      </w:r>
      <w:r>
        <w:rPr>
          <w:rFonts w:ascii="Times New Roman" w:cs="Times New Roman" w:eastAsia="Times New Roman" w:hAnsi="Times New Roman"/>
          <w:b/>
          <w:sz w:val="28"/>
          <w:szCs w:val="28"/>
        </w:rPr>
        <w:t>(за 9 месяцев):</w:t>
      </w:r>
    </w:p>
    <w:p>
      <w:pPr>
        <w:pStyle w:val="style0"/>
        <w:tabs>
          <w:tab w:val="left" w:leader="none" w:pos="851"/>
        </w:tabs>
        <w:spacing w:after="0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«Динамика объема внешнеторгового оборота Республики Дагестан».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План – 106,0 %. Достигнуто – **.  Данные по внешнеторговому обороту СКТУ ФТС </w:t>
      </w:r>
      <w:r>
        <w:rPr>
          <w:rFonts w:ascii="Times New Roman" w:cs="Times New Roman" w:hAnsi="Times New Roman"/>
          <w:sz w:val="28"/>
          <w:szCs w:val="28"/>
        </w:rPr>
        <w:t>России  в</w:t>
      </w:r>
      <w:r>
        <w:rPr>
          <w:rFonts w:ascii="Times New Roman" w:cs="Times New Roman" w:hAnsi="Times New Roman"/>
          <w:sz w:val="28"/>
          <w:szCs w:val="28"/>
        </w:rPr>
        <w:t xml:space="preserve"> открытом доступе </w:t>
      </w:r>
      <w:r>
        <w:rPr>
          <w:rFonts w:ascii="Times New Roman" w:cs="Times New Roman" w:hAnsi="Times New Roman"/>
          <w:b/>
          <w:sz w:val="28"/>
          <w:szCs w:val="28"/>
        </w:rPr>
        <w:t>не публикуются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tabs>
          <w:tab w:val="left" w:leader="none" w:pos="851"/>
        </w:tabs>
        <w:spacing w:after="0"/>
        <w:ind w:firstLine="567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«Динамика объема экспорта продукции». План – 106,0 %.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Достигнуто – **. Данные по внешнеторговому обороту СКТУ ФТС </w:t>
      </w:r>
      <w:r>
        <w:rPr>
          <w:rFonts w:ascii="Times New Roman" w:cs="Times New Roman" w:hAnsi="Times New Roman"/>
          <w:sz w:val="28"/>
          <w:szCs w:val="28"/>
        </w:rPr>
        <w:t xml:space="preserve">России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 в</w:t>
      </w:r>
      <w:r>
        <w:rPr>
          <w:rFonts w:ascii="Times New Roman" w:cs="Times New Roman" w:hAnsi="Times New Roman"/>
          <w:sz w:val="28"/>
          <w:szCs w:val="28"/>
        </w:rPr>
        <w:t xml:space="preserve"> открытом доступе </w:t>
      </w:r>
      <w:r>
        <w:rPr>
          <w:rFonts w:ascii="Times New Roman" w:cs="Times New Roman" w:hAnsi="Times New Roman"/>
          <w:b/>
          <w:sz w:val="28"/>
          <w:szCs w:val="28"/>
        </w:rPr>
        <w:t>не публикуются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tabs>
          <w:tab w:val="left" w:leader="none" w:pos="851"/>
        </w:tabs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«Количество подписанных соглашений о торгово-экономическом, научно-техническом, социальном и культурном сотрудничестве и планов мероприятий </w:t>
      </w:r>
      <w:r>
        <w:rPr>
          <w:rFonts w:ascii="Times New Roman" w:cs="Times New Roman" w:hAnsi="Times New Roman"/>
          <w:sz w:val="28"/>
          <w:szCs w:val="28"/>
        </w:rPr>
        <w:br/>
      </w:r>
      <w:r>
        <w:rPr>
          <w:rFonts w:ascii="Times New Roman" w:cs="Times New Roman" w:hAnsi="Times New Roman"/>
          <w:sz w:val="28"/>
          <w:szCs w:val="28"/>
        </w:rPr>
        <w:t xml:space="preserve">с субъектами иностранных государств».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План – 1 ед. </w:t>
      </w:r>
      <w:r>
        <w:rPr>
          <w:rFonts w:ascii="Times New Roman" w:cs="Times New Roman" w:eastAsia="Times New Roman" w:hAnsi="Times New Roman"/>
          <w:sz w:val="28"/>
          <w:szCs w:val="28"/>
        </w:rPr>
        <w:t>Достигнуто  –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1 ед.; </w:t>
      </w:r>
    </w:p>
    <w:p>
      <w:pPr>
        <w:pStyle w:val="style0"/>
        <w:tabs>
          <w:tab w:val="left" w:leader="none" w:pos="851"/>
        </w:tabs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«Количество межрегиональных и международных форумов, конференций, выставок, ярмарок торгово-экономической направленности, где организована презентация экономического и инвестиционного потенциала                           Республики Дагестан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». План – 2 ед.  </w:t>
      </w:r>
      <w:r>
        <w:rPr>
          <w:rFonts w:ascii="Times New Roman" w:cs="Times New Roman" w:eastAsia="Times New Roman" w:hAnsi="Times New Roman"/>
          <w:sz w:val="28"/>
          <w:szCs w:val="28"/>
        </w:rPr>
        <w:t>Достигнуто  –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4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ед.  Финансирование                      в настоящее время не предусмотрено в виду перераспределения </w:t>
      </w:r>
      <w:r>
        <w:rPr>
          <w:rFonts w:ascii="Times New Roman" w:cs="Times New Roman" w:hAnsi="Times New Roman"/>
          <w:sz w:val="28"/>
          <w:szCs w:val="28"/>
        </w:rPr>
        <w:t xml:space="preserve">средств в общем размере </w:t>
      </w:r>
      <w:r>
        <w:rPr>
          <w:rFonts w:ascii="Times New Roman" w:cs="Times New Roman" w:hAnsi="Times New Roman"/>
          <w:b/>
          <w:sz w:val="28"/>
          <w:szCs w:val="28"/>
        </w:rPr>
        <w:t>10,0</w:t>
      </w:r>
      <w:r>
        <w:rPr>
          <w:rFonts w:ascii="Times New Roman" w:cs="Times New Roman" w:hAnsi="Times New Roman"/>
          <w:sz w:val="28"/>
          <w:szCs w:val="28"/>
        </w:rPr>
        <w:t xml:space="preserve"> млн рублей,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zh-CN"/>
        </w:rPr>
        <w:t xml:space="preserve"> на мероприятие «</w:t>
      </w:r>
      <w:r>
        <w:rPr>
          <w:rFonts w:ascii="Times New Roman" w:cs="Times New Roman" w:eastAsia="Calibri" w:hAnsi="Times New Roman"/>
          <w:sz w:val="28"/>
          <w:szCs w:val="28"/>
        </w:rPr>
        <w:t>финансовое обеспечение деятельности (</w:t>
      </w:r>
      <w:r>
        <w:rPr>
          <w:rFonts w:ascii="Times New Roman" w:cs="Times New Roman" w:eastAsia="Calibri" w:hAnsi="Times New Roman"/>
          <w:sz w:val="28"/>
          <w:szCs w:val="28"/>
        </w:rPr>
        <w:t>докапитализации</w:t>
      </w:r>
      <w:r>
        <w:rPr>
          <w:rFonts w:ascii="Times New Roman" w:cs="Times New Roman" w:eastAsia="Calibri" w:hAnsi="Times New Roman"/>
          <w:sz w:val="28"/>
          <w:szCs w:val="28"/>
        </w:rPr>
        <w:t xml:space="preserve">) Фонда развития промышленности Республики </w:t>
      </w:r>
      <w:r>
        <w:rPr>
          <w:rFonts w:ascii="Times New Roman" w:cs="Times New Roman" w:eastAsia="Calibri" w:hAnsi="Times New Roman"/>
          <w:sz w:val="28"/>
          <w:szCs w:val="28"/>
        </w:rPr>
        <w:t xml:space="preserve">Дагестан» </w:t>
      </w:r>
      <w:r>
        <w:rPr>
          <w:rFonts w:ascii="Times New Roman" w:cs="Times New Roman" w:hAnsi="Times New Roman"/>
          <w:sz w:val="28"/>
          <w:szCs w:val="28"/>
        </w:rPr>
        <w:t xml:space="preserve"> Подпрограммы</w:t>
      </w:r>
      <w:r>
        <w:rPr>
          <w:rFonts w:ascii="Times New Roman" w:cs="Times New Roman" w:hAnsi="Times New Roman"/>
          <w:sz w:val="28"/>
          <w:szCs w:val="28"/>
        </w:rPr>
        <w:t xml:space="preserve"> 2.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«Количество представителей Республики Дагестан в рабочих органах межправительственных комиссий Российской Федерации».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План – 1 ед. Достигнуто – </w:t>
      </w:r>
      <w:r>
        <w:rPr>
          <w:rFonts w:ascii="Times New Roman" w:cs="Times New Roman" w:eastAsia="Times New Roman" w:hAnsi="Times New Roman"/>
          <w:sz w:val="28"/>
          <w:szCs w:val="28"/>
        </w:rPr>
        <w:t>1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ед.; 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«Количество субъектов малого и среднего предпринимательства, охваченных финансовыми мерами поддержки экспорта».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План по показателю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установлен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в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2024 году – 2 ед. Достижение показателя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>ожидается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в 2024 году.</w:t>
      </w:r>
    </w:p>
    <w:p>
      <w:pPr>
        <w:pStyle w:val="style0"/>
        <w:spacing w:after="0"/>
        <w:ind w:firstLine="567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tabs>
          <w:tab w:val="left" w:leader="none" w:pos="851"/>
        </w:tabs>
        <w:spacing w:after="0"/>
        <w:ind w:firstLine="567"/>
        <w:jc w:val="both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4. Подпрограмма «Развитие торговли в Республике Дагестан» </w:t>
      </w:r>
      <w:r>
        <w:rPr>
          <w:rFonts w:ascii="Times New Roman" w:cs="Times New Roman" w:hAnsi="Times New Roman"/>
          <w:b/>
          <w:sz w:val="28"/>
          <w:szCs w:val="28"/>
        </w:rPr>
        <w:br/>
      </w:r>
      <w:r>
        <w:rPr>
          <w:rFonts w:ascii="Times New Roman" w:cs="Times New Roman" w:eastAsia="Calibri" w:hAnsi="Times New Roman"/>
          <w:sz w:val="28"/>
          <w:szCs w:val="28"/>
        </w:rPr>
        <w:t>(далее – Подпрограмма 4).</w:t>
      </w:r>
    </w:p>
    <w:p>
      <w:pPr>
        <w:pStyle w:val="style0"/>
        <w:tabs>
          <w:tab w:val="left" w:leader="none" w:pos="567"/>
        </w:tabs>
        <w:spacing w:after="0"/>
        <w:ind w:left="567"/>
        <w:jc w:val="both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Всего целевых индикаторов - 4.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Целевые значения 4</w:t>
      </w:r>
      <w:r>
        <w:rPr>
          <w:rFonts w:ascii="Times New Roman" w:cs="Times New Roman" w:eastAsia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t xml:space="preserve">индикаторов, плановые (год) и фактические </w:t>
      </w:r>
      <w:r>
        <w:rPr>
          <w:rFonts w:ascii="Times New Roman" w:cs="Times New Roman" w:eastAsia="Times New Roman" w:hAnsi="Times New Roman"/>
          <w:b/>
          <w:sz w:val="28"/>
          <w:szCs w:val="28"/>
        </w:rPr>
        <w:br/>
      </w:r>
      <w:r>
        <w:rPr>
          <w:rFonts w:ascii="Times New Roman" w:cs="Times New Roman" w:eastAsia="Times New Roman" w:hAnsi="Times New Roman"/>
          <w:b/>
          <w:sz w:val="28"/>
          <w:szCs w:val="28"/>
        </w:rPr>
        <w:t>(за 9 месяцев):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«Увеличение оборота розничной торговли». План – 102,0 %. </w:t>
      </w:r>
      <w:r>
        <w:rPr>
          <w:rFonts w:ascii="Times New Roman" w:cs="Times New Roman" w:eastAsia="Times New Roman" w:hAnsi="Times New Roman"/>
          <w:sz w:val="28"/>
          <w:szCs w:val="28"/>
        </w:rPr>
        <w:t>Достигнуто  –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102,5 %***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 xml:space="preserve">«Уровень выполнения норматива минимальной обеспеченности населения площадью торговых объектов на 1000 человек». План – 98,6 </w:t>
      </w:r>
      <w:r>
        <w:rPr>
          <w:rFonts w:ascii="Times New Roman" w:cs="Times New Roman" w:eastAsia="Times New Roman" w:hAnsi="Times New Roman"/>
          <w:sz w:val="28"/>
          <w:szCs w:val="28"/>
        </w:rPr>
        <w:t>% 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t>Достигнуто  –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>181,5 %***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tabs>
          <w:tab w:val="left" w:leader="none" w:pos="851"/>
        </w:tabs>
        <w:spacing w:after="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Calibri" w:hAnsi="Times New Roman"/>
          <w:sz w:val="28"/>
          <w:szCs w:val="28"/>
        </w:rPr>
        <w:t xml:space="preserve">«Количество специалистов сферы потребительского рынка, повысивших квалификацию (ежегодно)». 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План – 0 ед. </w:t>
      </w:r>
      <w:r>
        <w:rPr>
          <w:rFonts w:ascii="Times New Roman" w:cs="Times New Roman" w:hAnsi="Times New Roman"/>
          <w:sz w:val="28"/>
          <w:szCs w:val="28"/>
        </w:rPr>
        <w:t>Достигнуто – 0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ед.</w:t>
      </w:r>
    </w:p>
    <w:p>
      <w:pPr>
        <w:pStyle w:val="style0"/>
        <w:tabs>
          <w:tab w:val="left" w:leader="none" w:pos="851"/>
        </w:tabs>
        <w:spacing w:after="0"/>
        <w:ind w:firstLine="567"/>
        <w:jc w:val="both"/>
        <w:rPr>
          <w:rFonts w:ascii="Times New Roman" w:cs="Times New Roman" w:eastAsia="Times New Roman" w:hAnsi="Times New Roman"/>
          <w:b/>
          <w:i/>
          <w:sz w:val="32"/>
          <w:szCs w:val="32"/>
        </w:rPr>
      </w:pPr>
      <w:r>
        <w:rPr>
          <w:rFonts w:ascii="Times New Roman" w:cs="Times New Roman" w:eastAsia="Calibri" w:hAnsi="Times New Roman"/>
          <w:sz w:val="28"/>
          <w:szCs w:val="28"/>
        </w:rPr>
        <w:t xml:space="preserve">«Количество товаропроизводителей, организаций торговли, принявших участие в ярмарках, проводимых на территории Республики Дагестан». </w:t>
      </w:r>
      <w:r>
        <w:rPr>
          <w:rFonts w:ascii="Times New Roman" w:cs="Times New Roman" w:eastAsia="Calibri" w:hAnsi="Times New Roman"/>
          <w:sz w:val="28"/>
          <w:szCs w:val="28"/>
        </w:rPr>
        <w:br/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План – 85 ед. Достигнуто – 270 ед. </w:t>
      </w:r>
    </w:p>
    <w:p>
      <w:pPr>
        <w:pStyle w:val="style0"/>
        <w:rPr/>
      </w:pPr>
    </w:p>
    <w:p>
      <w:pPr>
        <w:pStyle w:val="style4104"/>
        <w:spacing w:before="200"/>
        <w:ind w:firstLine="5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&lt;2&gt; Выполнение индикаторов будет обеспечено по мере поступления средств федерального бюджета в рамках мероприятия по возмещению части затрат промышленных предприятий, связанных с приобретением нового оборудования в соответствии с </w:t>
      </w:r>
      <w:r>
        <w:rPr/>
        <w:fldChar w:fldCharType="begin"/>
      </w:r>
      <w:r>
        <w:instrText xml:space="preserve"> HYPERLINK "consultantplus://offline/ref=1F62DD07C39346D8E793A963B20198F1876518971ABF63D730EB6BEB9D62042D9BB2E2FAEE33D93729CF65FB92C091ABC135A6A9AE3754C2B3zCL" </w:instrText>
      </w:r>
      <w:r>
        <w:rPr/>
        <w:fldChar w:fldCharType="separate"/>
      </w:r>
      <w:r>
        <w:rPr>
          <w:rFonts w:ascii="Times New Roman" w:cs="Times New Roman" w:hAnsi="Times New Roman"/>
          <w:color w:val="0000ff"/>
        </w:rPr>
        <w:t>Правилами</w:t>
      </w:r>
      <w:r>
        <w:rPr/>
        <w:fldChar w:fldCharType="end"/>
      </w:r>
      <w:r>
        <w:rPr>
          <w:rFonts w:ascii="Times New Roman" w:cs="Times New Roman" w:hAnsi="Times New Roman"/>
        </w:rPr>
        <w:t xml:space="preserve"> предоставления субсидий из федерального бюджета бюджетам субъектов Российской Федерации в целях </w:t>
      </w:r>
      <w:r>
        <w:rPr>
          <w:rFonts w:ascii="Times New Roman" w:cs="Times New Roman" w:hAnsi="Times New Roman"/>
        </w:rPr>
        <w:t>софинансирования</w:t>
      </w:r>
      <w:r>
        <w:rPr>
          <w:rFonts w:ascii="Times New Roman" w:cs="Times New Roman" w:hAnsi="Times New Roman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утвержденными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>
      <w:pPr>
        <w:pStyle w:val="style4104"/>
        <w:spacing w:before="200"/>
        <w:ind w:firstLine="5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&lt;3&gt; Выполнение индикаторов будет обеспечено по мере поступления средств федерального бюджета в рамках мероприятия по финансовому обеспечению деятельности (</w:t>
      </w:r>
      <w:r>
        <w:rPr>
          <w:rFonts w:ascii="Times New Roman" w:cs="Times New Roman" w:hAnsi="Times New Roman"/>
        </w:rPr>
        <w:t>докапитализации</w:t>
      </w:r>
      <w:r>
        <w:rPr>
          <w:rFonts w:ascii="Times New Roman" w:cs="Times New Roman" w:hAnsi="Times New Roman"/>
        </w:rPr>
        <w:t xml:space="preserve">) регионального фонда развития промышленности в соответствии с </w:t>
      </w:r>
      <w:r>
        <w:rPr/>
        <w:fldChar w:fldCharType="begin"/>
      </w:r>
      <w:r>
        <w:instrText xml:space="preserve"> HYPERLINK "consultantplus://offline/ref=1F62DD07C39346D8E793A963B20198F1876518971ABF63D730EB6BEB9D62042D9BB2E2FAEE33D93729CF65FB92C091ABC135A6A9AE3754C2B3zCL" </w:instrText>
      </w:r>
      <w:r>
        <w:rPr/>
        <w:fldChar w:fldCharType="separate"/>
      </w:r>
      <w:r>
        <w:rPr>
          <w:rFonts w:ascii="Times New Roman" w:cs="Times New Roman" w:hAnsi="Times New Roman"/>
          <w:color w:val="0000ff"/>
        </w:rPr>
        <w:t>Правилами</w:t>
      </w:r>
      <w:r>
        <w:rPr/>
        <w:fldChar w:fldCharType="end"/>
      </w:r>
      <w:r>
        <w:rPr>
          <w:rFonts w:ascii="Times New Roman" w:cs="Times New Roman" w:hAnsi="Times New Roman"/>
        </w:rPr>
        <w:t xml:space="preserve"> предоставления субсидий из федерального бюджета бюджетам субъектов Российской Федерации в целях </w:t>
      </w:r>
      <w:r>
        <w:rPr>
          <w:rFonts w:ascii="Times New Roman" w:cs="Times New Roman" w:hAnsi="Times New Roman"/>
        </w:rPr>
        <w:t>софинансирования</w:t>
      </w:r>
      <w:r>
        <w:rPr>
          <w:rFonts w:ascii="Times New Roman" w:cs="Times New Roman" w:hAnsi="Times New Roman"/>
        </w:rPr>
        <w:t xml:space="preserve"> расходных обязательств субъектов Российской Федерации, возникающих при реализации региональных программ развития промышленности, утвержденными постановлением Правительства Российской Федерации от 15 апреля 2014 г. N 328 "Об утверждении государственной программы Российской Федерации "Развитие промышленности и повышение ее конкурентоспособности".</w:t>
      </w:r>
    </w:p>
    <w:p>
      <w:pPr>
        <w:pStyle w:val="style0"/>
        <w:rPr/>
      </w:pPr>
    </w:p>
    <w:p>
      <w:pPr>
        <w:pStyle w:val="style0"/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* Данные управляющих компаний индустриальных парков за I–</w:t>
      </w:r>
      <w:r>
        <w:rPr>
          <w:rFonts w:ascii="Times New Roman" w:cs="Times New Roman" w:eastAsia="Times New Roman" w:hAnsi="Times New Roman"/>
          <w:sz w:val="20"/>
          <w:szCs w:val="20"/>
          <w:lang w:val="en-US"/>
        </w:rPr>
        <w:t>III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к</w:t>
      </w:r>
      <w:r>
        <w:rPr>
          <w:rFonts w:ascii="Times New Roman" w:cs="Times New Roman" w:eastAsia="Times New Roman" w:hAnsi="Times New Roman"/>
          <w:sz w:val="20"/>
          <w:szCs w:val="20"/>
        </w:rPr>
        <w:t>варталы 2022 года. Данные за IV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 квартал формируются управляющими компаниями после 20-х чисел месяца, следующего за отчетным кварталом;</w:t>
      </w:r>
    </w:p>
    <w:p>
      <w:pPr>
        <w:pStyle w:val="style0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** Данные по внешнеторговому обороту СКТУ ФТС России в открытом доступе не публикуются.</w:t>
      </w:r>
      <w:r>
        <w:rPr>
          <w:rFonts w:ascii="Times New Roman" w:cs="Times New Roman" w:eastAsia="Times New Roman" w:hAnsi="Times New Roman"/>
          <w:sz w:val="28"/>
          <w:szCs w:val="28"/>
        </w:rPr>
        <w:t xml:space="preserve"> </w:t>
      </w:r>
    </w:p>
    <w:p>
      <w:pPr>
        <w:pStyle w:val="style0"/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>
        <w:rPr>
          <w:rFonts w:ascii="Times New Roman" w:cs="Times New Roman" w:eastAsia="Times New Roman" w:hAnsi="Times New Roman"/>
          <w:sz w:val="20"/>
          <w:szCs w:val="20"/>
        </w:rPr>
        <w:t>*** Данные рассчитаны по итогам периода январь-ноябрь 2022 года.</w:t>
      </w:r>
    </w:p>
    <w:p>
      <w:pPr>
        <w:pStyle w:val="style0"/>
        <w:tabs>
          <w:tab w:val="left" w:leader="none" w:pos="426"/>
        </w:tabs>
        <w:spacing w:after="0" w:lineRule="auto" w:line="240"/>
        <w:ind w:firstLine="567"/>
        <w:rPr>
          <w:rFonts w:ascii="Times New Roman" w:cs="Times New Roman" w:eastAsia="Calibri" w:hAnsi="Times New Roman"/>
          <w:bCs/>
          <w:sz w:val="28"/>
          <w:szCs w:val="28"/>
        </w:rPr>
      </w:pPr>
    </w:p>
    <w:p>
      <w:pPr>
        <w:pStyle w:val="style0"/>
        <w:ind w:firstLine="567"/>
        <w:rPr/>
      </w:pPr>
    </w:p>
    <w:p>
      <w:pPr>
        <w:pStyle w:val="style179"/>
        <w:tabs>
          <w:tab w:val="left" w:leader="none" w:pos="851"/>
        </w:tabs>
        <w:spacing w:lineRule="auto" w:line="276"/>
        <w:ind w:left="0" w:firstLine="709"/>
        <w:jc w:val="both"/>
        <w:rPr/>
      </w:pPr>
    </w:p>
    <w:sectPr>
      <w:headerReference w:type="default" r:id="rId2"/>
      <w:pgSz w:w="11909" w:h="16834" w:orient="portrait"/>
      <w:pgMar w:top="851" w:right="710" w:bottom="1134" w:left="1418" w:header="0" w:footer="0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Segoe UI"/>
    <w:panose1 w:val="020b0502040002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BatangChe">
    <w:altName w:val="BatangChe"/>
    <w:panose1 w:val="02030609000001010101"/>
    <w:charset w:val="81"/>
    <w:family w:val="modern"/>
    <w:pitch w:val="fixed"/>
    <w:sig w:usb0="B00002AF" w:usb1="69D77CFB" w:usb2="00000030" w:usb3="00000000" w:csb0="000800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</w:p>
  <w:p>
    <w:pPr>
      <w:pStyle w:val="style31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7</w:t>
    </w:r>
    <w:r>
      <w:rPr/>
      <w:fldChar w:fldCharType="end"/>
    </w: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>
      <w:start w:val="2023"/>
      <w:numFmt w:val="decimal"/>
      <w:lvlText w:val="%1"/>
      <w:lvlJc w:val="left"/>
      <w:pPr/>
      <w:rPr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3"/>
      <w:numFmt w:val="decimal"/>
      <w:lvlText w:val="%1"/>
      <w:lvlJc w:val="left"/>
      <w:pPr/>
      <w:rPr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3"/>
      <w:numFmt w:val="decimal"/>
      <w:lvlText w:val="%1"/>
      <w:lvlJc w:val="left"/>
      <w:pPr/>
      <w:rPr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3"/>
      <w:numFmt w:val="decimal"/>
      <w:lvlText w:val="%1"/>
      <w:lvlJc w:val="left"/>
      <w:pPr/>
      <w:rPr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3"/>
      <w:numFmt w:val="decimal"/>
      <w:lvlText w:val="%1"/>
      <w:lvlJc w:val="left"/>
      <w:pPr/>
      <w:rPr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3"/>
      <w:numFmt w:val="decimal"/>
      <w:lvlText w:val="%1"/>
      <w:lvlJc w:val="left"/>
      <w:pPr/>
      <w:rPr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3"/>
      <w:numFmt w:val="decimal"/>
      <w:lvlText w:val="%1"/>
      <w:lvlJc w:val="left"/>
      <w:pPr/>
      <w:rPr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3"/>
      <w:numFmt w:val="decimal"/>
      <w:lvlText w:val="%1"/>
      <w:lvlJc w:val="left"/>
      <w:pPr/>
      <w:rPr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3"/>
      <w:numFmt w:val="decimal"/>
      <w:lvlText w:val="%1"/>
      <w:lvlJc w:val="left"/>
      <w:pPr/>
      <w:rPr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1"/>
    <w:multiLevelType w:val="hybridMultilevel"/>
    <w:tmpl w:val="1308843E"/>
    <w:lvl w:ilvl="0" w:tplc="DAB2962E">
      <w:start w:val="1"/>
      <w:numFmt w:val="decimal"/>
      <w:lvlText w:val="%1."/>
      <w:lvlJc w:val="left"/>
      <w:pPr>
        <w:ind w:left="105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0000002"/>
    <w:multiLevelType w:val="hybridMultilevel"/>
    <w:tmpl w:val="73864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multilevel"/>
    <w:tmpl w:val="1AFA582A"/>
    <w:lvl w:ilvl="0">
      <w:start w:val="1"/>
      <w:numFmt w:val="bullet"/>
      <w:lvlText w:val="-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8"/>
        <w:szCs w:val="28"/>
        <w:u w:val="none"/>
        <w:lang w:val="ru-RU" w:bidi="ru-RU" w:eastAsia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hybridMultilevel"/>
    <w:tmpl w:val="60308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FEE2BD42"/>
    <w:lvl w:ilvl="0" w:tplc="01F43176">
      <w:start w:val="1"/>
      <w:numFmt w:val="decimal"/>
      <w:lvlText w:val="%1."/>
      <w:lvlJc w:val="left"/>
      <w:pPr>
        <w:ind w:left="1050" w:hanging="360"/>
      </w:pPr>
      <w:rPr>
        <w:rFonts w:eastAsia="Calibri" w:hint="default"/>
        <w:b w:val="false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00000006"/>
    <w:multiLevelType w:val="hybridMultilevel"/>
    <w:tmpl w:val="A3A435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F88E2176"/>
    <w:lvl w:ilvl="0" w:tplc="EAD21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0000008"/>
    <w:multiLevelType w:val="hybridMultilevel"/>
    <w:tmpl w:val="7368D1FE"/>
    <w:lvl w:ilvl="0" w:tplc="7800FC6C">
      <w:start w:val="1"/>
      <w:numFmt w:val="decimal"/>
      <w:lvlText w:val="%1)"/>
      <w:lvlJc w:val="left"/>
      <w:pPr>
        <w:ind w:left="720" w:hanging="360"/>
      </w:pPr>
      <w:rPr>
        <w:b w:val="fals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C336814C"/>
    <w:lvl w:ilvl="0">
      <w:start w:val="1"/>
      <w:numFmt w:val="bullet"/>
      <w:lvlText w:val="-"/>
      <w:lvlJc w:val="left"/>
      <w:pPr/>
      <w:rPr>
        <w:rFonts w:ascii="Times New Roman" w:cs="Times New Roman" w:eastAsia="Times New Roman" w:hAnsi="Times New Roman"/>
        <w:b w:val="false"/>
        <w:bCs w:val="false"/>
        <w:i w:val="false"/>
        <w:iCs w:val="false"/>
        <w:smallCaps w:val="false"/>
        <w:color w:val="000000"/>
        <w:spacing w:val="0"/>
        <w:w w:val="100"/>
        <w:position w:val="0"/>
        <w:sz w:val="26"/>
        <w:szCs w:val="26"/>
        <w:u w:val="none"/>
        <w:lang w:val="ru-RU" w:bidi="ru-RU" w:eastAsia="ru-RU"/>
      </w:rPr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0">
    <w:nsid w:val="0000000A"/>
    <w:multiLevelType w:val="hybridMultilevel"/>
    <w:tmpl w:val="F126F5AA"/>
    <w:lvl w:ilvl="0" w:tplc="9462006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>
    <w:nsid w:val="0000000B"/>
    <w:multiLevelType w:val="hybridMultilevel"/>
    <w:tmpl w:val="72F2373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cs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cs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cs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81D2C86A"/>
    <w:lvl w:ilvl="0" w:tplc="F5A41D9A">
      <w:start w:val="3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0000000D"/>
    <w:multiLevelType w:val="hybridMultilevel"/>
    <w:tmpl w:val="DF289E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E94A5914"/>
    <w:lvl w:ilvl="0" w:tplc="0419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4275" w:hanging="360"/>
      </w:pPr>
      <w:rPr>
        <w:rFonts w:ascii="Courier New" w:cs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6435" w:hanging="360"/>
      </w:pPr>
      <w:rPr>
        <w:rFonts w:ascii="Courier New" w:cs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595" w:hanging="360"/>
      </w:pPr>
      <w:rPr>
        <w:rFonts w:ascii="Courier New" w:cs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09A5CF6"/>
    <w:lvl w:ilvl="0" w:tplc="CEE82102">
      <w:start w:val="1"/>
      <w:numFmt w:val="decimal"/>
      <w:lvlText w:val="%1."/>
      <w:lvlJc w:val="left"/>
      <w:pPr>
        <w:ind w:left="690" w:hanging="69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hybridMultilevel"/>
    <w:tmpl w:val="205E0F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0000011"/>
    <w:multiLevelType w:val="hybridMultilevel"/>
    <w:tmpl w:val="2566FE5C"/>
    <w:lvl w:ilvl="0" w:tplc="9B9081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4"/>
  </w:num>
  <w:num w:numId="5">
    <w:abstractNumId w:val="1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13"/>
  </w:num>
  <w:num w:numId="11">
    <w:abstractNumId w:val="16"/>
  </w:num>
  <w:num w:numId="12">
    <w:abstractNumId w:val="2"/>
  </w:num>
  <w:num w:numId="13">
    <w:abstractNumId w:val="1"/>
  </w:num>
  <w:num w:numId="14">
    <w:abstractNumId w:val="5"/>
  </w:num>
  <w:num w:numId="15">
    <w:abstractNumId w:val="17"/>
  </w:num>
  <w:num w:numId="16">
    <w:abstractNumId w:val="10"/>
  </w:num>
  <w:num w:numId="17">
    <w:abstractNumId w:val="4"/>
  </w:num>
  <w:num w:numId="18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14"/>
    <w:qFormat/>
    <w:uiPriority w:val="9"/>
    <w:pPr>
      <w:keepNext/>
      <w:keepLines/>
      <w:spacing w:before="240" w:after="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40" w:after="0"/>
      <w:outlineLvl w:val="1"/>
    </w:pPr>
    <w:rPr>
      <w:rFonts w:ascii="Calibri Light" w:cs="宋体" w:eastAsia="宋体" w:hAnsi="Calibri Light"/>
      <w:color w:val="2e74b5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2 Знак"/>
    <w:basedOn w:val="style65"/>
    <w:next w:val="style4097"/>
    <w:link w:val="style2"/>
    <w:uiPriority w:val="9"/>
    <w:rPr>
      <w:rFonts w:ascii="Calibri Light" w:cs="宋体" w:eastAsia="宋体" w:hAnsi="Calibri Light"/>
      <w:color w:val="2e74b5"/>
      <w:sz w:val="26"/>
      <w:szCs w:val="26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8">
    <w:name w:val="Текст выноски Знак"/>
    <w:basedOn w:val="style65"/>
    <w:next w:val="style4098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link w:val="style4112"/>
    <w:qFormat/>
    <w:uiPriority w:val="34"/>
    <w:pPr>
      <w:spacing w:after="0" w:lineRule="auto" w:line="240"/>
      <w:ind w:left="720"/>
      <w:contextualSpacing/>
    </w:pPr>
    <w:rPr>
      <w:rFonts w:ascii="Times New Roman" w:cs="Times New Roman" w:eastAsia="Times New Roman" w:hAnsi="Times New Roman"/>
      <w:sz w:val="28"/>
      <w:szCs w:val="28"/>
      <w:lang w:eastAsia="ru-RU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style4099">
    <w:name w:val="Основной текст (2)_"/>
    <w:basedOn w:val="style65"/>
    <w:next w:val="style4099"/>
    <w:link w:val="style4101"/>
    <w:rPr>
      <w:rFonts w:ascii="Times New Roman" w:cs="Times New Roman" w:eastAsia="Times New Roman" w:hAnsi="Times New Roman"/>
      <w:sz w:val="26"/>
      <w:szCs w:val="26"/>
      <w:shd w:val="clear" w:color="auto" w:fill="ffffff"/>
    </w:rPr>
  </w:style>
  <w:style w:type="character" w:customStyle="1" w:styleId="style4100">
    <w:name w:val="Основной текст (2) + Полужирный;Курсив"/>
    <w:basedOn w:val="style4099"/>
    <w:next w:val="style4100"/>
    <w:rPr>
      <w:rFonts w:ascii="Times New Roman" w:cs="Times New Roman" w:eastAsia="Times New Roman" w:hAnsi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bidi="ru-RU" w:eastAsia="ru-RU"/>
    </w:rPr>
  </w:style>
  <w:style w:type="paragraph" w:customStyle="1" w:styleId="style4101">
    <w:name w:val="Основной текст (2)"/>
    <w:basedOn w:val="style0"/>
    <w:next w:val="style4101"/>
    <w:link w:val="style4099"/>
    <w:pPr>
      <w:widowControl w:val="false"/>
      <w:shd w:val="clear" w:color="auto" w:fill="ffffff"/>
      <w:spacing w:before="300" w:after="0" w:lineRule="exact" w:line="317"/>
      <w:jc w:val="both"/>
    </w:pPr>
    <w:rPr>
      <w:rFonts w:ascii="Times New Roman" w:cs="Times New Roman" w:eastAsia="Times New Roman" w:hAnsi="Times New Roman"/>
      <w:sz w:val="26"/>
      <w:szCs w:val="26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2">
    <w:name w:val="Верхний колонтитул Знак"/>
    <w:basedOn w:val="style65"/>
    <w:next w:val="style4102"/>
    <w:link w:val="style31"/>
    <w:uiPriority w:val="99"/>
  </w:style>
  <w:style w:type="paragraph" w:styleId="style32">
    <w:name w:val="footer"/>
    <w:basedOn w:val="style0"/>
    <w:next w:val="style32"/>
    <w:link w:val="style4103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03">
    <w:name w:val="Нижний колонтитул Знак"/>
    <w:basedOn w:val="style65"/>
    <w:next w:val="style4103"/>
    <w:link w:val="style32"/>
    <w:uiPriority w:val="99"/>
  </w:style>
  <w:style w:type="paragraph" w:customStyle="1" w:styleId="style4104">
    <w:name w:val="ConsPlusNormal"/>
    <w:next w:val="style4104"/>
    <w:qFormat/>
    <w:pPr>
      <w:widowControl w:val="false"/>
      <w:autoSpaceDE w:val="false"/>
      <w:autoSpaceDN w:val="false"/>
      <w:adjustRightInd w:val="false"/>
      <w:spacing w:after="0" w:lineRule="auto" w:line="240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type="character" w:customStyle="1" w:styleId="style4105">
    <w:name w:val="Основной текст_"/>
    <w:basedOn w:val="style65"/>
    <w:next w:val="style4105"/>
    <w:link w:val="style4106"/>
    <w:rPr>
      <w:rFonts w:ascii="Times New Roman" w:cs="Times New Roman" w:eastAsia="Times New Roman" w:hAnsi="Times New Roman"/>
      <w:sz w:val="38"/>
      <w:szCs w:val="38"/>
      <w:shd w:val="clear" w:color="auto" w:fill="ffffff"/>
    </w:rPr>
  </w:style>
  <w:style w:type="paragraph" w:customStyle="1" w:styleId="style4106">
    <w:name w:val="Основной текст1"/>
    <w:basedOn w:val="style0"/>
    <w:next w:val="style4106"/>
    <w:link w:val="style4105"/>
    <w:pPr>
      <w:widowControl w:val="false"/>
      <w:shd w:val="clear" w:color="auto" w:fill="ffffff"/>
      <w:spacing w:after="0" w:lineRule="auto" w:line="377"/>
      <w:ind w:firstLine="400"/>
    </w:pPr>
    <w:rPr>
      <w:rFonts w:ascii="Times New Roman" w:cs="Times New Roman" w:eastAsia="Times New Roman" w:hAnsi="Times New Roman"/>
      <w:sz w:val="38"/>
      <w:szCs w:val="38"/>
    </w:rPr>
  </w:style>
  <w:style w:type="paragraph" w:customStyle="1" w:styleId="style4107">
    <w:name w:val="Table Paragraph"/>
    <w:basedOn w:val="style0"/>
    <w:next w:val="style4107"/>
    <w:qFormat/>
    <w:uiPriority w:val="1"/>
    <w:pPr>
      <w:widowControl w:val="false"/>
      <w:autoSpaceDE w:val="false"/>
      <w:autoSpaceDN w:val="false"/>
      <w:spacing w:after="0" w:lineRule="auto" w:line="240"/>
      <w:ind w:left="107"/>
      <w:jc w:val="center"/>
    </w:pPr>
    <w:rPr>
      <w:rFonts w:ascii="Times New Roman" w:cs="Times New Roman" w:eastAsia="Times New Roman" w:hAnsi="Times New Roman"/>
    </w:rPr>
  </w:style>
  <w:style w:type="paragraph" w:customStyle="1" w:styleId="style4108">
    <w:name w:val="paragraph"/>
    <w:basedOn w:val="style0"/>
    <w:next w:val="style4108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style4109">
    <w:name w:val="Standard"/>
    <w:next w:val="style4109"/>
    <w:pPr>
      <w:suppressAutoHyphens/>
      <w:overflowPunct w:val="false"/>
      <w:autoSpaceDN w:val="false"/>
      <w:spacing w:after="0" w:lineRule="auto" w:line="240"/>
    </w:pPr>
    <w:rPr>
      <w:rFonts w:ascii="Times New Roman" w:cs="Times New Roman" w:eastAsia="SimSun" w:hAnsi="Times New Roman"/>
      <w:sz w:val="24"/>
      <w:szCs w:val="24"/>
      <w:lang w:eastAsia="ru-RU"/>
    </w:rPr>
  </w:style>
  <w:style w:type="character" w:customStyle="1" w:styleId="style4110">
    <w:name w:val="extended-text__short"/>
    <w:basedOn w:val="style65"/>
    <w:next w:val="style4110"/>
  </w:style>
  <w:style w:type="character" w:customStyle="1" w:styleId="style4111">
    <w:name w:val="extendedtext-short"/>
    <w:basedOn w:val="style65"/>
    <w:next w:val="style4111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customStyle="1" w:styleId="style4112">
    <w:name w:val="Абзац списка Знак"/>
    <w:basedOn w:val="style65"/>
    <w:next w:val="style4112"/>
    <w:link w:val="style179"/>
    <w:uiPriority w:val="34"/>
    <w:rPr>
      <w:rFonts w:ascii="Times New Roman" w:cs="Times New Roman" w:eastAsia="Times New Roman" w:hAnsi="Times New Roman"/>
      <w:sz w:val="28"/>
      <w:szCs w:val="28"/>
      <w:lang w:eastAsia="ru-RU"/>
    </w:rPr>
  </w:style>
  <w:style w:type="character" w:customStyle="1" w:styleId="style4113">
    <w:name w:val="Без интервала Знак"/>
    <w:next w:val="style4113"/>
    <w:link w:val="style157"/>
    <w:uiPriority w:val="1"/>
  </w:style>
  <w:style w:type="paragraph" w:styleId="style157">
    <w:name w:val="No Spacing"/>
    <w:next w:val="style157"/>
    <w:link w:val="style4113"/>
    <w:qFormat/>
    <w:uiPriority w:val="1"/>
    <w:pPr>
      <w:spacing w:after="0" w:lineRule="auto" w:line="240"/>
    </w:pPr>
    <w:rPr/>
  </w:style>
  <w:style w:type="character" w:customStyle="1" w:styleId="style4114">
    <w:name w:val="Заголовок 1 Знак"/>
    <w:basedOn w:val="style65"/>
    <w:next w:val="style4114"/>
    <w:link w:val="style1"/>
    <w:uiPriority w:val="9"/>
    <w:rPr>
      <w:rFonts w:ascii="Calibri Light" w:cs="宋体" w:eastAsia="宋体" w:hAnsi="Calibri Light"/>
      <w:color w:val="2e74b5"/>
      <w:sz w:val="32"/>
      <w:szCs w:val="32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963B5-F289-46F5-87EC-69E6A3A11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Words>2083</Words>
  <Pages>7</Pages>
  <Characters>14604</Characters>
  <Application>WPS Office</Application>
  <DocSecurity>0</DocSecurity>
  <Paragraphs>114</Paragraphs>
  <ScaleCrop>false</ScaleCrop>
  <LinksUpToDate>false</LinksUpToDate>
  <CharactersWithSpaces>17389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2022-12-28T06:41:00Z</dcterms:created>
  <dc:creator>Эмилия Г. Гаджиева</dc:creator>
  <lastModifiedBy>Redmi Note 7</lastModifiedBy>
  <lastPrinted>2022-12-28T13:34:00Z</lastPrinted>
  <dcterms:modified xsi:type="dcterms:W3CDTF">2022-12-29T17:33:55Z</dcterms:modified>
  <revision>36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779f325b991349f0871296e756a445d5</vt:lpwstr>
  </property>
</Properties>
</file>