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0D097B" w:rsidRDefault="000D097B">
      <w:pPr>
        <w:pStyle w:val="20"/>
        <w:shd w:val="clear" w:color="auto" w:fill="auto"/>
        <w:ind w:right="120"/>
        <w:rPr>
          <w:b/>
        </w:rPr>
      </w:pPr>
    </w:p>
    <w:p w:rsidR="001D7B39" w:rsidRPr="00864078" w:rsidRDefault="0073789F">
      <w:pPr>
        <w:pStyle w:val="20"/>
        <w:shd w:val="clear" w:color="auto" w:fill="auto"/>
        <w:ind w:right="120"/>
        <w:rPr>
          <w:b/>
        </w:rPr>
      </w:pPr>
      <w:r w:rsidRPr="00864078">
        <w:rPr>
          <w:b/>
        </w:rPr>
        <w:t>Об утверждении перечня коррупционно-опасных функций,</w:t>
      </w:r>
      <w:r w:rsidRPr="00864078">
        <w:rPr>
          <w:b/>
        </w:rPr>
        <w:br/>
        <w:t xml:space="preserve">осуществляемых Министерством </w:t>
      </w:r>
      <w:r w:rsidR="000D097B">
        <w:rPr>
          <w:b/>
        </w:rPr>
        <w:t>промышленности и энергетики</w:t>
      </w:r>
    </w:p>
    <w:p w:rsidR="001D7B39" w:rsidRPr="00864078" w:rsidRDefault="0073789F">
      <w:pPr>
        <w:pStyle w:val="20"/>
        <w:shd w:val="clear" w:color="auto" w:fill="auto"/>
        <w:spacing w:after="240"/>
        <w:ind w:right="120"/>
        <w:rPr>
          <w:b/>
        </w:rPr>
      </w:pPr>
      <w:r w:rsidRPr="00864078">
        <w:rPr>
          <w:b/>
        </w:rPr>
        <w:t>Республики Дагестан</w:t>
      </w:r>
    </w:p>
    <w:p w:rsidR="00A27A53" w:rsidRDefault="0073789F">
      <w:pPr>
        <w:pStyle w:val="20"/>
        <w:shd w:val="clear" w:color="auto" w:fill="auto"/>
        <w:ind w:left="320" w:right="200" w:firstLine="500"/>
        <w:jc w:val="both"/>
      </w:pPr>
      <w:r>
        <w:t xml:space="preserve">В соответствии с постановлением Правительства </w:t>
      </w:r>
      <w:r w:rsidR="000D097B">
        <w:t>Р</w:t>
      </w:r>
      <w:r>
        <w:t xml:space="preserve">еспублики Дагестан от 11.06.2013 года № 300 «Об утверждении Реестра </w:t>
      </w:r>
      <w:r w:rsidR="000D097B">
        <w:t>наиболее коррупционно-</w:t>
      </w:r>
      <w:r>
        <w:t>опасных сфер деятельности органов исполнительной власти Республики Дагестан и органов местного самоуправления», а также на основании методических рекомендаций «</w:t>
      </w:r>
      <w:r w:rsidR="000D097B">
        <w:t>П</w:t>
      </w:r>
      <w:r>
        <w:t>роведени</w:t>
      </w:r>
      <w:r w:rsidR="000D097B">
        <w:t>е</w:t>
      </w:r>
      <w:r>
        <w:t xml:space="preserve"> оценки коррупционных рисков, возникающих при реализации функций», утвержденных Советом при Главе РД по противодействию коррупции 27.02.2015 года </w:t>
      </w:r>
    </w:p>
    <w:p w:rsidR="001D7B39" w:rsidRPr="00A27A53" w:rsidRDefault="0073789F">
      <w:pPr>
        <w:pStyle w:val="20"/>
        <w:shd w:val="clear" w:color="auto" w:fill="auto"/>
        <w:ind w:left="320" w:right="200" w:firstLine="500"/>
        <w:jc w:val="both"/>
        <w:rPr>
          <w:b/>
        </w:rPr>
      </w:pPr>
      <w:r w:rsidRPr="00A27A53">
        <w:rPr>
          <w:b/>
        </w:rPr>
        <w:t>п р и к а з ы в а ю:</w:t>
      </w:r>
    </w:p>
    <w:p w:rsidR="001D7B39" w:rsidRDefault="0073789F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ind w:left="320" w:right="200" w:firstLine="500"/>
        <w:jc w:val="both"/>
      </w:pPr>
      <w:r>
        <w:t xml:space="preserve">Утвердить прилагаемый перечень коррупционно-опасных функций, осуществляемых Министерством </w:t>
      </w:r>
      <w:r w:rsidR="00A27A53">
        <w:t>промышленности и энергетики</w:t>
      </w:r>
      <w:r>
        <w:t xml:space="preserve"> Республики Дагестан, в соответствии с Положением, утвержденным постановление Правительства Республики Дагестан от </w:t>
      </w:r>
      <w:r w:rsidR="00A27A53">
        <w:t>17.05.2018</w:t>
      </w:r>
      <w:r>
        <w:t xml:space="preserve"> года № </w:t>
      </w:r>
      <w:r w:rsidR="00A27A53">
        <w:t>47</w:t>
      </w:r>
      <w:r>
        <w:t xml:space="preserve"> «Вопросы Министерства </w:t>
      </w:r>
      <w:r w:rsidR="00A27A53">
        <w:t>промышленности и энергетики</w:t>
      </w:r>
      <w:r>
        <w:t xml:space="preserve"> Республики Дагестан».</w:t>
      </w:r>
    </w:p>
    <w:p w:rsidR="001D7B39" w:rsidRDefault="0073789F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after="273"/>
        <w:ind w:left="320" w:right="200" w:firstLine="500"/>
        <w:jc w:val="both"/>
      </w:pPr>
      <w:r>
        <w:t>Контроль за исполнением приказ возлагаю на первого заместителя министра А.Арсланова.</w:t>
      </w:r>
    </w:p>
    <w:p w:rsidR="000D097B" w:rsidRDefault="000D097B" w:rsidP="000D097B">
      <w:pPr>
        <w:pStyle w:val="20"/>
        <w:shd w:val="clear" w:color="auto" w:fill="auto"/>
        <w:tabs>
          <w:tab w:val="left" w:pos="1065"/>
        </w:tabs>
        <w:spacing w:after="273"/>
        <w:ind w:left="820" w:right="200"/>
        <w:jc w:val="both"/>
      </w:pPr>
    </w:p>
    <w:p w:rsidR="001D7B39" w:rsidRPr="00A27A53" w:rsidRDefault="0073789F" w:rsidP="000D097B">
      <w:pPr>
        <w:pStyle w:val="20"/>
        <w:shd w:val="clear" w:color="auto" w:fill="auto"/>
        <w:tabs>
          <w:tab w:val="left" w:pos="7633"/>
        </w:tabs>
        <w:spacing w:line="280" w:lineRule="exact"/>
        <w:jc w:val="both"/>
        <w:rPr>
          <w:b/>
        </w:rPr>
        <w:sectPr w:rsidR="001D7B39" w:rsidRPr="00A27A53" w:rsidSect="000D097B">
          <w:pgSz w:w="11900" w:h="16840"/>
          <w:pgMar w:top="1134" w:right="851" w:bottom="1134" w:left="1418" w:header="0" w:footer="6" w:gutter="0"/>
          <w:cols w:space="720"/>
          <w:noEndnote/>
          <w:docGrid w:linePitch="360"/>
        </w:sectPr>
      </w:pPr>
      <w:r w:rsidRPr="00A27A53">
        <w:rPr>
          <w:b/>
        </w:rPr>
        <w:t>Министр</w:t>
      </w:r>
      <w:r w:rsidRPr="00A27A53">
        <w:rPr>
          <w:b/>
        </w:rPr>
        <w:tab/>
      </w:r>
      <w:r w:rsidR="000D097B">
        <w:rPr>
          <w:b/>
        </w:rPr>
        <w:t xml:space="preserve">     </w:t>
      </w:r>
      <w:r w:rsidRPr="00A27A53">
        <w:rPr>
          <w:b/>
        </w:rPr>
        <w:t>С. Умаханов</w:t>
      </w:r>
    </w:p>
    <w:p w:rsidR="000D097B" w:rsidRDefault="0073789F" w:rsidP="000D097B">
      <w:pPr>
        <w:pStyle w:val="30"/>
        <w:shd w:val="clear" w:color="auto" w:fill="auto"/>
        <w:spacing w:after="0" w:line="240" w:lineRule="auto"/>
        <w:ind w:left="6521" w:firstLine="0"/>
        <w:jc w:val="center"/>
      </w:pPr>
      <w:r>
        <w:lastRenderedPageBreak/>
        <w:t xml:space="preserve">Приложение </w:t>
      </w:r>
    </w:p>
    <w:p w:rsidR="001D7B39" w:rsidRDefault="0073789F" w:rsidP="000D097B">
      <w:pPr>
        <w:pStyle w:val="30"/>
        <w:shd w:val="clear" w:color="auto" w:fill="auto"/>
        <w:spacing w:after="0" w:line="240" w:lineRule="auto"/>
        <w:ind w:left="6521" w:firstLine="0"/>
        <w:jc w:val="center"/>
      </w:pPr>
      <w:r>
        <w:t xml:space="preserve">к приказу </w:t>
      </w:r>
      <w:r w:rsidR="00A27A53">
        <w:t>Минпромэнерго</w:t>
      </w:r>
      <w:r>
        <w:t xml:space="preserve"> РД от</w:t>
      </w:r>
      <w:r w:rsidR="000D097B">
        <w:t xml:space="preserve"> </w:t>
      </w:r>
      <w:r>
        <w:t>«</w:t>
      </w:r>
      <w:r w:rsidR="00A27A53">
        <w:t>__</w:t>
      </w:r>
      <w:r>
        <w:t xml:space="preserve">» </w:t>
      </w:r>
      <w:r w:rsidR="00A27A53">
        <w:t>________</w:t>
      </w:r>
      <w:r>
        <w:t xml:space="preserve"> 201</w:t>
      </w:r>
      <w:r w:rsidR="00A27A53">
        <w:t>8 года №___</w:t>
      </w:r>
    </w:p>
    <w:p w:rsidR="00A27A53" w:rsidRDefault="00A27A53">
      <w:pPr>
        <w:pStyle w:val="20"/>
        <w:shd w:val="clear" w:color="auto" w:fill="auto"/>
        <w:ind w:left="840"/>
        <w:jc w:val="left"/>
      </w:pPr>
    </w:p>
    <w:p w:rsidR="001D7B39" w:rsidRPr="00A27A53" w:rsidRDefault="0073789F" w:rsidP="00A27A53">
      <w:pPr>
        <w:pStyle w:val="20"/>
        <w:shd w:val="clear" w:color="auto" w:fill="auto"/>
        <w:rPr>
          <w:b/>
        </w:rPr>
      </w:pPr>
      <w:r w:rsidRPr="00A27A53">
        <w:rPr>
          <w:b/>
        </w:rPr>
        <w:t xml:space="preserve">Перечень коррупционно-опасных функций (сфер деятельности), осуществляемых Министерством </w:t>
      </w:r>
      <w:r w:rsidR="00A27A53" w:rsidRPr="00A27A53">
        <w:rPr>
          <w:b/>
        </w:rPr>
        <w:t>промышленности и энергетики</w:t>
      </w:r>
    </w:p>
    <w:p w:rsidR="001D7B39" w:rsidRPr="00A27A53" w:rsidRDefault="0073789F" w:rsidP="00A27A53">
      <w:pPr>
        <w:pStyle w:val="20"/>
        <w:shd w:val="clear" w:color="auto" w:fill="auto"/>
        <w:spacing w:after="457"/>
        <w:ind w:right="280"/>
        <w:rPr>
          <w:b/>
        </w:rPr>
      </w:pPr>
      <w:r w:rsidRPr="00A27A53">
        <w:rPr>
          <w:b/>
        </w:rPr>
        <w:t>Республики Дагестан</w:t>
      </w:r>
    </w:p>
    <w:p w:rsidR="00A27A53" w:rsidRPr="00A623F3" w:rsidRDefault="00C44E52" w:rsidP="00A27A53">
      <w:pPr>
        <w:pStyle w:val="ConsPlusNormal"/>
        <w:spacing w:before="280"/>
        <w:ind w:firstLine="540"/>
        <w:jc w:val="both"/>
        <w:rPr>
          <w:b/>
        </w:rPr>
      </w:pPr>
      <w:r>
        <w:rPr>
          <w:b/>
        </w:rPr>
        <w:t>1.В</w:t>
      </w:r>
      <w:r w:rsidR="00A27A53" w:rsidRPr="00A623F3">
        <w:rPr>
          <w:b/>
        </w:rPr>
        <w:t xml:space="preserve"> сфере промышленной политики: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разрабатывает стратегию промышленной, инновационной, инвестиционной и кадровой политики; осуществляет в установленном порядке согласование и подготовку заключений на проекты нормативных актов, а также инвестиционных проектов, технико-экономических обоснований по размещению, строительству, реконструкции производственных объектов на территории Республики Дагестан независимо от их ведомственной принадлежности, форм собственности и источников финансирования;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осуществляет согласование в установленном порядке проектов государственных программ Республики Дагестан и координацию деятельности исполнительных органов государственной власти Республики Дагестан, учреждений и предприятий по реализации федеральных целевых программ и государственных программ Республики Дагестан в сфере промышленности;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подготавливает предложения по определению приоритетных отраслей промышленного производства, подлежащих первоочередной государственной поддержке, а также предприятий и коммерческих организаций, подлежащих реорганизации либо ликвидации в установленном законодательством порядке;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участвует в работе по привлечению резидентов на территории индустриальных (промышленных) парков и технопарков Республики Дагестан;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организует в пределах своей компетенции создание инженерной инфраструктуры индустриальных парков, технопарков и особых экономических зон;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готовит экспертно-аналитические заключения для отбора и государственной поддержки наиболее эффективных, приоритетных инновационных программ, проектов, разработок;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 xml:space="preserve">организует и координирует работу по созданию инновационных фондов, фондов развития промышленности, индустриальных и технологических парков в сфере промышленности, научно-технического и инновационного развития, оказывает услуги по присвоению (лишению) статуса индустриального (промышленного) парка и технопарка с целью оказания им государственной </w:t>
      </w:r>
      <w:r w:rsidRPr="00A27A53">
        <w:lastRenderedPageBreak/>
        <w:t>поддержки;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проводит экспертизу промышленных нанопроектов на предмет экономической целесообразности их реализации на предприятиях Республики Дагестан;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совместно с заинтересованными органами исполнительной власти Республики Дагестан проводит экономическую экспертизу инвестиционных проектов в сфере промышленности;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осуществляет взаимодействие с субъектами деятельности в сфере промышленности по вопросам создания и развития индустриальных (промышленных) парков и промышленных кластеров на территории Республики Дагестан;</w:t>
      </w:r>
    </w:p>
    <w:p w:rsidR="00A27A53" w:rsidRP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совместно с организациями инфраструктуры поддержки деятельности в сфере промышленности принимает участие в предоставлении финансовой поддержки субъектам деятельности в сфере промышленности в порядке, установленном Правительством Республики Дагестан;</w:t>
      </w:r>
    </w:p>
    <w:p w:rsidR="00A27A53" w:rsidRDefault="00A27A53" w:rsidP="00A27A53">
      <w:pPr>
        <w:pStyle w:val="ConsPlusNormal"/>
        <w:spacing w:before="280"/>
        <w:jc w:val="both"/>
      </w:pPr>
      <w:r>
        <w:t xml:space="preserve">- </w:t>
      </w:r>
      <w:r w:rsidRPr="00A27A53">
        <w:t>подтверждает соответствие индустриальных (промышленных) парков, промышленных кластеров, управляющих компаний индустриальных (промышленных) парков, специализированных организаций промышленных кластеров дополнительным требованиям, установленным Правительством Республики Дагестан, в целях применения к ним мер стимулирования в сфере промышленности, установленных нормативными правовыми актами Республики Дагестан;</w:t>
      </w:r>
    </w:p>
    <w:p w:rsidR="00A27A53" w:rsidRPr="00D57DFC" w:rsidRDefault="00C44E52" w:rsidP="00A27A53">
      <w:pPr>
        <w:pStyle w:val="ConsPlusNormal"/>
        <w:spacing w:before="280"/>
        <w:ind w:firstLine="540"/>
        <w:jc w:val="both"/>
        <w:rPr>
          <w:b/>
        </w:rPr>
      </w:pPr>
      <w:r>
        <w:rPr>
          <w:b/>
        </w:rPr>
        <w:t>2</w:t>
      </w:r>
      <w:r w:rsidR="00A27A53" w:rsidRPr="00D57DFC">
        <w:rPr>
          <w:b/>
        </w:rPr>
        <w:t xml:space="preserve">. </w:t>
      </w:r>
      <w:r>
        <w:rPr>
          <w:b/>
        </w:rPr>
        <w:t>В</w:t>
      </w:r>
      <w:r w:rsidR="00A27A53" w:rsidRPr="00D57DFC">
        <w:rPr>
          <w:b/>
        </w:rPr>
        <w:t xml:space="preserve"> сфере топливно-энергетического комплекса Республики Дагестан (далее - ТЭК РД):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реализаци</w:t>
      </w:r>
      <w:r>
        <w:t>я</w:t>
      </w:r>
      <w:r w:rsidR="00A27A53" w:rsidRPr="00017CDF">
        <w:t xml:space="preserve"> мероприятий по проведению капитального ремонта объектов ТЭК РД;</w:t>
      </w:r>
    </w:p>
    <w:p w:rsidR="00A27A53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принимает участие в процедуре утверждения в федеральных органах исполнительной власти инвестиционной программы организации, управляющей единой национальной (общероссийской) электрической сетью, в случае, если на территории Республики Дагестан находятся объекты электросетевого хозяйства, входящие в единую национальную (общероссийскую) электрическую сеть и не принадлежащие на праве собственности организации по управлению единой национальной (общероссийской) электрической сетью;</w:t>
      </w:r>
    </w:p>
    <w:p w:rsidR="00A27A53" w:rsidRPr="00A27A53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A27A53">
        <w:t>участвует в разработке и осуществлении контроля за ходом реализации программ развития нефтегазохимического комплекса Республики Дагестан;</w:t>
      </w:r>
    </w:p>
    <w:p w:rsidR="00A27A53" w:rsidRPr="00A27A53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A27A53">
        <w:t xml:space="preserve">подготавливает предложения об определении приоритетных направлений </w:t>
      </w:r>
      <w:r w:rsidR="00A27A53" w:rsidRPr="00A27A53">
        <w:lastRenderedPageBreak/>
        <w:t>развития топливно-энергетического комплекса республики и направляет их предприятиям и коммерческим организациям, подлежащим первоочередной государственной поддержке, а также предприятиям и коммерческим организациям, подлежащим реорганизации либо ликвидации в установленном законодательством порядке;</w:t>
      </w:r>
    </w:p>
    <w:p w:rsidR="00A27A53" w:rsidRPr="00A27A53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A27A53">
        <w:t>участвует в подготовке материалов для согласования лимитов поставки природного газа по регулируемым ценам для населения, бюджетных организаций, организаций коммунального комплекса и энергоснабжающих организаций;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A27A53">
        <w:t>согласовывает разрешение на выделение лимитов природного газа по</w:t>
      </w:r>
      <w:r w:rsidR="00A27A53" w:rsidRPr="00017CDF">
        <w:t xml:space="preserve"> регулируемой цене при строительстве и подключении вновь вводимых в эксплуатацию объектов генерации электрической и тепловой энергии;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принимает участие в разработке социальных норм потребления электрической энергии населением (социально обоснованных норм месячного потребления электрической энергии, регионального лимита электроэнергии) в соответствии с действующим законодательством;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утверждает инвестиционные программы субъектов электроэнергетики, отнесенных к числу субъектов, инвестиционные программы которых утверждаются и контролируются органами исполнительной власти Республики Дагестан, а также осуществляет контроль за реализацией указанных инвестиционных программ;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согласовывает инвестиционные программы территориальных сетевых организаций, отнесенных к числу субъектов, инвестиционные программы которых утверждаются и контролируются федеральными органами исполнительной власти, а также участвует в контроле за реализацией указанных инвестиционных программ;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распределении в установленном порядке участков недр для проведения геологических работ и разработки месторождений углеводородных ресурсов и нерудных материалов;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>вносит в Правительство Республики Дагестан предложения об определении уполномоченных газораспределительных организаций по обеспечению населения республики сжиженным углеводородным газом и распределению его объемов;</w:t>
      </w:r>
    </w:p>
    <w:p w:rsidR="00A27A53" w:rsidRPr="00017CDF" w:rsidRDefault="003E0EBF" w:rsidP="00A27A53">
      <w:pPr>
        <w:pStyle w:val="ConsPlusNormal"/>
        <w:spacing w:before="280"/>
        <w:jc w:val="both"/>
      </w:pPr>
      <w:r>
        <w:t xml:space="preserve">- </w:t>
      </w:r>
      <w:r w:rsidR="00A27A53" w:rsidRPr="00017CDF">
        <w:t xml:space="preserve">готовит и вносит в Правительство Республики Дагестан предложения по проведению мероприятий, связанных с газификацией населенных пунктов Республики Дагестан, в рамках мероприятий межрегиональных и региональных программ газификации в установленном Правительством Российской Федерации </w:t>
      </w:r>
      <w:r w:rsidR="00A27A53" w:rsidRPr="00017CDF">
        <w:lastRenderedPageBreak/>
        <w:t>порядке, в том числе: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участвует в подготовке заявок на финансирование работ, связанных со строительством объектов газификации населенных пунктов республики;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вносит в Правительство Республики Дагестан предложения по уточнению финансовых показателей по строительству объектов газификации;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участвует в проектировании и строительстве объектов газификации;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разрабатывает задания на проектирование, титульные списки строек, проектно-сметную документацию, проводит экспертизу проектов газификации;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контролирует исполнение подрядными организациями решений Правительства Республики Дагестан по вопросам, связанным с выполнением мероприятий по строительству объектов газификации;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осуществляет контроль за строительством и своевременным вводом в эксплуатацию объектов газификации в населенных пунктах республики;</w:t>
      </w:r>
    </w:p>
    <w:p w:rsidR="00A27A53" w:rsidRPr="00017CDF" w:rsidRDefault="003E0EBF" w:rsidP="003E0EBF">
      <w:pPr>
        <w:pStyle w:val="ConsPlusNormal"/>
        <w:spacing w:before="280"/>
        <w:ind w:left="567"/>
        <w:jc w:val="both"/>
      </w:pPr>
      <w:r>
        <w:t xml:space="preserve">- </w:t>
      </w:r>
      <w:r w:rsidR="00A27A53" w:rsidRPr="00017CDF">
        <w:t>принимает участие в приемке в эксплуатацию завершенных строительством объектов газификации;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разработке и реализации программ газификации республики в порядке, предусмотренном действующим законодательством, согласовывает объекты газификации при формировании инвестиционных программ Республики Дагестан, а также план-график синхронизации строительства объектов газификации;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в рамках полномочий, предоставленных Правительством Республики Дагестан, осуществляет контроль и учет объемов продуктов нефтепереработки и ГСМ, поставляемых на внутренний рынок Республики Дагестан и перерабатываемых предприятиями Республики Дагестан;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согласовании инвестиционных программ субъектов электроэнергетики, финансирование которых осуществляется из республиканского бюджета Республики Дагестан и (или) по обязательствам Правительства Республики Дагестан на условиях софинансирования;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готовит предложения по проведению мероприятий, связанных с подготовкой зон водохранилищ гидроэлектростанций: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осуществляет функции единого заказчика по проектированию и строительству объектов,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lastRenderedPageBreak/>
        <w:t xml:space="preserve">- </w:t>
      </w:r>
      <w:r w:rsidR="00A27A53" w:rsidRPr="00017CDF">
        <w:t>организует совместно с администрациями муниципальных районов Республики Дагестан проведение технической инвентаризации и оценки строений, сооружений, сельхозугодий и другого имущества, подлежащих выносу из зон затопления водохранилищ гидроэлектростанций, возмещение связанных с этим убытков в пределах смет на строительство гидроэлектростанций и водохранилищ;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организует совместно с администрациями муниципальных районов Республики Дагестан работы по переселению населения, проживающего в зонах водохранилищ, а также на территориях, отведенных под сооружение гидроэлектростанций и водохранилищ, в сроки, устанавливаемые в соответствии с графиком их наполнения;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осуществляет контроль за строительством и своевременным вводом в эксплуатацию жилых домов, школ, лечебных, детских учреждений, объектов культурно-бытового и коммунального назначения, инженерных сетей, за восстановлением сельхозугодий, дорог, мостов и других объектов,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вносит в Правительство Республики Дагестан проекты решений по вопросам осуществления мероприятий,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разработке задания на проектирование, титульные списки строек, проектно-сметную документацию, проводит экспертизу проектов зданий и сооружений,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подготовке заявок на финансирование работ,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принимает участие в приемке в эксплуатацию завершенных строительством объектов,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вносит в Правительство Республики Дагестан предложения по уточнению финансовых показателей по строительству объектов, связанных с подготовкой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контролирует исполнение подрядными организациями решений Правительства Республики Дагестан по вопросам, связанным с выполнением мероприятий по подготовке зон водохранилищ гидроэлектростанций;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распределении выделенных для развития и функционирования ТЭК РД государственных централизованных капитальных вложений, кредитных ресурсов, ассигнований, средств специальных фондов, осуществляет контроль за рациональным расходованием указанных средств;</w:t>
      </w:r>
    </w:p>
    <w:p w:rsidR="00A27A53" w:rsidRPr="00017CDF" w:rsidRDefault="00A27A53" w:rsidP="00A27A53">
      <w:pPr>
        <w:pStyle w:val="ConsPlusNormal"/>
        <w:spacing w:before="280"/>
        <w:ind w:firstLine="540"/>
        <w:jc w:val="both"/>
        <w:rPr>
          <w:b/>
        </w:rPr>
      </w:pPr>
    </w:p>
    <w:p w:rsidR="00A27A53" w:rsidRPr="00017CDF" w:rsidRDefault="00A27A53" w:rsidP="00A27A53">
      <w:pPr>
        <w:pStyle w:val="ConsPlusNormal"/>
        <w:spacing w:before="280"/>
        <w:ind w:firstLine="540"/>
        <w:jc w:val="both"/>
        <w:rPr>
          <w:b/>
        </w:rPr>
      </w:pPr>
      <w:r w:rsidRPr="00017CDF">
        <w:rPr>
          <w:b/>
        </w:rPr>
        <w:t xml:space="preserve">3. </w:t>
      </w:r>
      <w:r w:rsidR="00632D74">
        <w:rPr>
          <w:b/>
        </w:rPr>
        <w:t>И</w:t>
      </w:r>
      <w:bookmarkStart w:id="0" w:name="_GoBack"/>
      <w:bookmarkEnd w:id="0"/>
      <w:r w:rsidRPr="00017CDF">
        <w:rPr>
          <w:b/>
        </w:rPr>
        <w:t>ные полномочия: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участвует в подготовке предложений по вопросам приватизации и управления государственным имуществом Республики Дагестан в отраслях экономики, отнесенных к сфере деятельности Министерства;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осуществляет в установленном законодательством порядке размещение заказов и заключение государственных контрактов на поставки товаров, оказание услуг, выполнение работ, включая проведение научно-исследовательских, опытно-конструкторских и технологических работ, а также иных гражданско-правовых договоров для государственных нужд в установленных сферах деятельности, в том числе для обеспечения нужд Министерства;</w:t>
      </w:r>
    </w:p>
    <w:p w:rsidR="00A27A53" w:rsidRPr="00017CDF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осуществляет экономический анализ деятельности подведомственных государственных унитарных предприятий Республики Дагестан, проводит в подведомственных организациях проверки финансово-хозяйственной деятельности;</w:t>
      </w:r>
    </w:p>
    <w:p w:rsidR="00A27A53" w:rsidRDefault="003E0EBF" w:rsidP="003E0EBF">
      <w:pPr>
        <w:pStyle w:val="ConsPlusNormal"/>
        <w:spacing w:before="280"/>
        <w:jc w:val="both"/>
      </w:pPr>
      <w:r>
        <w:t xml:space="preserve">- </w:t>
      </w:r>
      <w:r w:rsidR="00A27A53" w:rsidRPr="00017CDF">
        <w:t>осуществляет контроль за использованием субсидий, субвенций находящимися в ведении Министерства учреждениями, предприятиями и организациями в соответствии с условиями и целями, определенными при предоставлении указанных средств из республиканского бюджета Республики Дагестан;</w:t>
      </w:r>
    </w:p>
    <w:p w:rsidR="00A27A53" w:rsidRDefault="00A27A53">
      <w:pPr>
        <w:pStyle w:val="20"/>
        <w:shd w:val="clear" w:color="auto" w:fill="auto"/>
        <w:spacing w:line="350" w:lineRule="exact"/>
        <w:ind w:left="1640"/>
        <w:jc w:val="left"/>
      </w:pPr>
    </w:p>
    <w:p w:rsidR="00A27A53" w:rsidRDefault="00A27A53">
      <w:pPr>
        <w:pStyle w:val="20"/>
        <w:shd w:val="clear" w:color="auto" w:fill="auto"/>
        <w:spacing w:line="350" w:lineRule="exact"/>
        <w:ind w:left="1640"/>
        <w:jc w:val="left"/>
      </w:pPr>
    </w:p>
    <w:p w:rsidR="00A27A53" w:rsidRDefault="00A27A53">
      <w:pPr>
        <w:pStyle w:val="20"/>
        <w:shd w:val="clear" w:color="auto" w:fill="auto"/>
        <w:spacing w:line="350" w:lineRule="exact"/>
        <w:ind w:left="1640"/>
        <w:jc w:val="left"/>
      </w:pPr>
    </w:p>
    <w:p w:rsidR="00A27A53" w:rsidRDefault="00A27A53">
      <w:pPr>
        <w:pStyle w:val="20"/>
        <w:shd w:val="clear" w:color="auto" w:fill="auto"/>
        <w:spacing w:line="350" w:lineRule="exact"/>
        <w:ind w:left="1640"/>
        <w:jc w:val="left"/>
      </w:pPr>
    </w:p>
    <w:p w:rsidR="001D7B39" w:rsidRPr="00C44E52" w:rsidRDefault="001D7B39">
      <w:pPr>
        <w:pStyle w:val="20"/>
        <w:shd w:val="clear" w:color="auto" w:fill="auto"/>
        <w:tabs>
          <w:tab w:val="left" w:pos="7330"/>
        </w:tabs>
        <w:spacing w:line="350" w:lineRule="exact"/>
        <w:ind w:left="860"/>
        <w:jc w:val="both"/>
        <w:rPr>
          <w:b/>
        </w:rPr>
      </w:pPr>
    </w:p>
    <w:sectPr w:rsidR="001D7B39" w:rsidRPr="00C44E52" w:rsidSect="0096023D">
      <w:pgSz w:w="11900" w:h="16840"/>
      <w:pgMar w:top="1148" w:right="819" w:bottom="146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9A" w:rsidRDefault="0032359A">
      <w:r>
        <w:separator/>
      </w:r>
    </w:p>
  </w:endnote>
  <w:endnote w:type="continuationSeparator" w:id="1">
    <w:p w:rsidR="0032359A" w:rsidRDefault="0032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9A" w:rsidRDefault="0032359A"/>
  </w:footnote>
  <w:footnote w:type="continuationSeparator" w:id="1">
    <w:p w:rsidR="0032359A" w:rsidRDefault="003235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A77"/>
    <w:multiLevelType w:val="multilevel"/>
    <w:tmpl w:val="873C9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631A3A"/>
    <w:multiLevelType w:val="multilevel"/>
    <w:tmpl w:val="921CC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742AAB"/>
    <w:multiLevelType w:val="hybridMultilevel"/>
    <w:tmpl w:val="4096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1674F"/>
    <w:multiLevelType w:val="multilevel"/>
    <w:tmpl w:val="0FA0E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D7B39"/>
    <w:rsid w:val="000D097B"/>
    <w:rsid w:val="001D7B39"/>
    <w:rsid w:val="0032359A"/>
    <w:rsid w:val="003E0EBF"/>
    <w:rsid w:val="00632D74"/>
    <w:rsid w:val="0073789F"/>
    <w:rsid w:val="00864078"/>
    <w:rsid w:val="0096023D"/>
    <w:rsid w:val="00963CD4"/>
    <w:rsid w:val="00A27A53"/>
    <w:rsid w:val="00C4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2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23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60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60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960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602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6023D"/>
    <w:pPr>
      <w:shd w:val="clear" w:color="auto" w:fill="FFFFFF"/>
      <w:spacing w:after="480" w:line="250" w:lineRule="exact"/>
      <w:ind w:firstLine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A27A53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2018-08-19T10:12:00Z</cp:lastPrinted>
  <dcterms:created xsi:type="dcterms:W3CDTF">2018-08-19T10:13:00Z</dcterms:created>
  <dcterms:modified xsi:type="dcterms:W3CDTF">2018-08-19T10:13:00Z</dcterms:modified>
</cp:coreProperties>
</file>