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0BE2" w:rsidRDefault="00640BE2" w:rsidP="00640B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26908">
        <w:rPr>
          <w:rFonts w:ascii="Times New Roman" w:hAnsi="Times New Roman" w:cs="Times New Roman"/>
          <w:b/>
          <w:sz w:val="28"/>
          <w:szCs w:val="28"/>
        </w:rPr>
        <w:t xml:space="preserve">Основные новеллы в Методических рекомендациях по вопросам представления сведений о доходах, расходах, об имуществе и обязательствах имущественного </w:t>
      </w:r>
      <w:r w:rsidRPr="004374EE">
        <w:rPr>
          <w:rFonts w:ascii="Times New Roman" w:hAnsi="Times New Roman" w:cs="Times New Roman"/>
          <w:b/>
          <w:sz w:val="28"/>
          <w:szCs w:val="28"/>
        </w:rPr>
        <w:t xml:space="preserve">характера и заполнения соответствующей формы справки </w:t>
      </w:r>
      <w:r w:rsidRPr="004374EE">
        <w:rPr>
          <w:rFonts w:ascii="Times New Roman" w:hAnsi="Times New Roman" w:cs="Times New Roman"/>
          <w:b/>
          <w:sz w:val="28"/>
          <w:szCs w:val="28"/>
        </w:rPr>
        <w:br/>
        <w:t>в 2023 году (за отчетный 2022 год)</w:t>
      </w:r>
    </w:p>
    <w:bookmarkEnd w:id="0"/>
    <w:p w:rsidR="00640BE2" w:rsidRPr="00A26908" w:rsidRDefault="00640BE2" w:rsidP="00640B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32B9">
        <w:rPr>
          <w:rFonts w:ascii="Times New Roman" w:hAnsi="Times New Roman" w:cs="Times New Roman"/>
          <w:sz w:val="28"/>
          <w:szCs w:val="28"/>
        </w:rPr>
        <w:t>В течение последних лет является устоявшейся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532B9">
        <w:rPr>
          <w:rFonts w:ascii="Times New Roman" w:hAnsi="Times New Roman" w:cs="Times New Roman"/>
          <w:sz w:val="28"/>
          <w:szCs w:val="28"/>
        </w:rPr>
        <w:t xml:space="preserve"> подготовк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Министерством труда и социальной защиты Российской Федерации ежегодно обновляемых </w:t>
      </w:r>
      <w:r w:rsidRPr="001532B9">
        <w:rPr>
          <w:rFonts w:ascii="Times New Roman" w:hAnsi="Times New Roman" w:cs="Times New Roman"/>
          <w:sz w:val="28"/>
          <w:szCs w:val="28"/>
        </w:rPr>
        <w:t xml:space="preserve">Методических рекомендаций по вопросам представления сведений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>
        <w:rPr>
          <w:rFonts w:ascii="Times New Roman" w:hAnsi="Times New Roman" w:cs="Times New Roman"/>
          <w:sz w:val="28"/>
          <w:szCs w:val="28"/>
        </w:rPr>
        <w:br/>
      </w:r>
      <w:r w:rsidRPr="001532B9">
        <w:rPr>
          <w:rFonts w:ascii="Times New Roman" w:hAnsi="Times New Roman" w:cs="Times New Roman"/>
          <w:sz w:val="28"/>
          <w:szCs w:val="28"/>
        </w:rPr>
        <w:t>и заполнения соответствующей формы справки</w:t>
      </w:r>
      <w:r>
        <w:rPr>
          <w:rFonts w:ascii="Times New Roman" w:hAnsi="Times New Roman" w:cs="Times New Roman"/>
          <w:sz w:val="28"/>
          <w:szCs w:val="28"/>
        </w:rPr>
        <w:t xml:space="preserve"> (далее – Методические рекомендации, сведения соответственно), размещения их на официальном сайте Минтруда России.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C20">
        <w:rPr>
          <w:rFonts w:ascii="Times New Roman" w:hAnsi="Times New Roman" w:cs="Times New Roman"/>
          <w:sz w:val="28"/>
          <w:szCs w:val="28"/>
        </w:rPr>
        <w:t>Методические 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для применения в ходе декларационной кампании 2023 года (за отчетный 2022 год) подготовлены Министерством </w:t>
      </w:r>
      <w:r>
        <w:rPr>
          <w:rFonts w:ascii="Times New Roman" w:hAnsi="Times New Roman" w:cs="Times New Roman"/>
          <w:sz w:val="28"/>
          <w:szCs w:val="28"/>
        </w:rPr>
        <w:br/>
        <w:t xml:space="preserve">при участии Администрации Президента Российской Федерации, Центрального банка Российской Федерации, Генеральной прокуратуры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>и иных заинтересованных федеральных государственных органов.</w:t>
      </w:r>
    </w:p>
    <w:p w:rsidR="00640BE2" w:rsidRDefault="00640BE2" w:rsidP="00640B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использования в работе указанных Методических рекомендаций предлагаем обратить внимание на следующее.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рекомендации учитывают особенности представления сведений лицами, замещающими публичные должности на территориях Донецкой Народной Республики, Луганской Народной Республики, Запорожской области </w:t>
      </w:r>
      <w:r>
        <w:rPr>
          <w:rFonts w:ascii="Times New Roman" w:hAnsi="Times New Roman" w:cs="Times New Roman"/>
          <w:sz w:val="28"/>
          <w:szCs w:val="28"/>
        </w:rPr>
        <w:br/>
        <w:t>и Херсонской области, а также отдельными категориями лиц в связи с проведением специальной военной операции.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Методических рекомендациях предлагается определенная иерархия организации работы по оказанию консультативной и методической помощи </w:t>
      </w:r>
      <w:r>
        <w:rPr>
          <w:rFonts w:ascii="Times New Roman" w:hAnsi="Times New Roman" w:cs="Times New Roman"/>
          <w:sz w:val="28"/>
          <w:szCs w:val="28"/>
        </w:rPr>
        <w:br/>
        <w:t>в представлении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20 Методических рекомендаций подчеркнуто, </w:t>
      </w:r>
      <w:r>
        <w:rPr>
          <w:rFonts w:ascii="Times New Roman" w:hAnsi="Times New Roman" w:cs="Times New Roman"/>
          <w:sz w:val="28"/>
          <w:szCs w:val="28"/>
        </w:rPr>
        <w:br/>
        <w:t>что квалифицирующим признаком для возникновения обязанности представить сведения в рамках декларационной кампании, по общему правилу, являются правоотношения, имеющиеся на 31 декабря отчетного года.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Отмечено, что уточненные сведения за предыдущие декларационные кампании не представляются, но в рамках текущей декларационной кампании </w:t>
      </w:r>
      <w:r>
        <w:rPr>
          <w:rFonts w:ascii="Times New Roman" w:hAnsi="Times New Roman" w:cs="Times New Roman"/>
          <w:sz w:val="28"/>
          <w:szCs w:val="28"/>
        </w:rPr>
        <w:br/>
        <w:t>к сведениям могут быть приложены применимые пояснения (пункт 37 Методических рекомендаций).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44 Методических рекомендаций отдельно указаны полномочия субъектов Российской Федерации и муниципальных образований в регулировании вопросов невозможности представления сведений отдельными категориями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Указана необходимость оценки использования актуальной версии специального программного обеспечения "Справки БК" на дату представления сведений.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53 Методических рекомендаций обращено внимание </w:t>
      </w:r>
      <w:r>
        <w:rPr>
          <w:rFonts w:ascii="Times New Roman" w:hAnsi="Times New Roman" w:cs="Times New Roman"/>
          <w:sz w:val="28"/>
          <w:szCs w:val="28"/>
        </w:rPr>
        <w:br/>
        <w:t>на ситуации, получения денежных средств от реализации товаров (работ или услуг) и одновременном их распоряжении в пользу третьих лиц.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Актуализирован перечень выплат, которые могут быть признаны доходом для целей законодательства Российской Федерации о противодействии коррупции, а также перечень денежных средств, которые не являются таким доходом.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 возникающие на практике вопросы повторно отмечаем, </w:t>
      </w:r>
      <w:r>
        <w:rPr>
          <w:rFonts w:ascii="Times New Roman" w:hAnsi="Times New Roman" w:cs="Times New Roman"/>
          <w:sz w:val="28"/>
          <w:szCs w:val="28"/>
        </w:rPr>
        <w:br/>
        <w:t xml:space="preserve">что </w:t>
      </w:r>
      <w:r w:rsidRPr="00916DC0">
        <w:rPr>
          <w:rFonts w:ascii="Times New Roman" w:hAnsi="Times New Roman" w:cs="Times New Roman"/>
          <w:sz w:val="28"/>
          <w:szCs w:val="28"/>
        </w:rPr>
        <w:t>доход от операций с ценными бумагами выражается в величине суммы финансового результата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Уточнены положения Методических рекомендаций, касающиеся цифровых финансовых инструментов.</w:t>
      </w:r>
    </w:p>
    <w:p w:rsidR="00640BE2" w:rsidRDefault="00640BE2" w:rsidP="00640BE2">
      <w:pPr>
        <w:pStyle w:val="a3"/>
        <w:numPr>
          <w:ilvl w:val="0"/>
          <w:numId w:val="1"/>
        </w:numPr>
        <w:tabs>
          <w:tab w:val="left" w:pos="-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пункте 181 Методических рекомендаций акцентировано внимание </w:t>
      </w:r>
      <w:r>
        <w:rPr>
          <w:rFonts w:ascii="Times New Roman" w:hAnsi="Times New Roman" w:cs="Times New Roman"/>
          <w:sz w:val="28"/>
          <w:szCs w:val="28"/>
        </w:rPr>
        <w:br/>
        <w:t>на особенностях владения инвестиционными паями паевых инвестиционных фондов.</w:t>
      </w:r>
    </w:p>
    <w:p w:rsidR="00640BE2" w:rsidRPr="00DB5C5E" w:rsidRDefault="00640BE2" w:rsidP="00640BE2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Положения Методических рекомендаций в целом актуализированы </w:t>
      </w:r>
      <w:r>
        <w:rPr>
          <w:rFonts w:ascii="Times New Roman" w:hAnsi="Times New Roman" w:cs="Times New Roman"/>
          <w:sz w:val="28"/>
          <w:szCs w:val="28"/>
        </w:rPr>
        <w:br/>
        <w:t>с учетом изменений нормативных правовых актов Российской Федерации.</w:t>
      </w:r>
    </w:p>
    <w:p w:rsidR="00CC063D" w:rsidRDefault="00CC063D"/>
    <w:sectPr w:rsidR="00CC063D" w:rsidSect="008C619D">
      <w:pgSz w:w="11905" w:h="16838"/>
      <w:pgMar w:top="1134" w:right="567" w:bottom="1134" w:left="1134" w:header="284" w:footer="686" w:gutter="0"/>
      <w:cols w:space="708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1F1FD6"/>
    <w:multiLevelType w:val="hybridMultilevel"/>
    <w:tmpl w:val="2398CE7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BE2"/>
    <w:rsid w:val="000A1B93"/>
    <w:rsid w:val="00640BE2"/>
    <w:rsid w:val="008C619D"/>
    <w:rsid w:val="00911FCB"/>
    <w:rsid w:val="00A43E37"/>
    <w:rsid w:val="00CC063D"/>
    <w:rsid w:val="00E3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0BC88F-2963-4AA7-8C5A-6C0FB97A0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0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0BE2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Мадина М. Яхияева</cp:lastModifiedBy>
  <cp:revision>2</cp:revision>
  <dcterms:created xsi:type="dcterms:W3CDTF">2023-01-18T06:55:00Z</dcterms:created>
  <dcterms:modified xsi:type="dcterms:W3CDTF">2023-01-18T06:55:00Z</dcterms:modified>
</cp:coreProperties>
</file>