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E0" w:rsidRPr="00812BE0" w:rsidRDefault="00812BE0" w:rsidP="00812BE0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bookmarkStart w:id="0" w:name="_GoBack"/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Уважаемый Александр Геннадиевич!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Уважаемый Олег Евгеньевич!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Уважаемые коллеги!</w:t>
      </w:r>
    </w:p>
    <w:bookmarkEnd w:id="0"/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Вопросы топливно-энергетического комплекса Республики Дагестан, в частности, проблема ликвидация задолженности и обеспечения текущих платежей за потребленные энергоресурсы решаются Правительством республики в приоритетном порядке. Мне не раз приходится выступать здесь, говорить об этих проблемах. Их актуальность обозначена и на заседании Правительственной комиссии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 по вопросам социально-экономического развития СКФО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под руководством Председателя Правительства Российской федерации Дмитрия Анатольевича Медведева.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Хочу доложить по тем поручениям, которые были даны по итогам заседания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 Правительственной комиссии от 11 марта 2016 года № 1.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Во исполнение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 пункта 12 Протокола Правительством Республики Дагестан приняты следующие меры.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1. В настоящее время все объекты жилищно-коммунального хозяйства муниципальных образований республики оборудованы источниками автономного питания или резервными линиями электропередач (вторыми вводами).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2. С 1 июля 2016 года на территории республики 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установлены повышенные нормативы потребления коммунальных услуг с учетом повышающих коэффициентов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на коммунальные услуги путем применения к базовым нормативам повышающих коэффициентов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для потребителей, которые при наличии технической возможности не установили приборы учета.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В газовой сфере уже применяются стимулирующие нормативы потребления.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3.Что касается 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обеспечения оплаты текущего потребления </w:t>
      </w:r>
      <w:proofErr w:type="gramStart"/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энергоресурсов  предприятиями</w:t>
      </w:r>
      <w:proofErr w:type="gramEnd"/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ЖКХ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ситуация следующая.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с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., при этом уровень оплаты на 1 сентября 2016 года составляет, к сожалению, лишь 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23 процента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(за полугодие 28 проц.). Хотел бы объяснить, что основной причиной данной ситуации является то, что перед государственными и муниципальными предприятиями имеется существенная задолженность частных предприятий ЖКХ, осуществляющих непосредственный сбор средств с потребителей.  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Усугубляет ситуацию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 то 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обстоятельство, что большинство из них находятся на стадии банкротства, их счета арестованы.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Что касается проводимой нами работы по обеспечению оплаты текущих платежей за энергоресурсы, 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отмечу, что оплата за поставленную электроэнергию республиканскими и муниципальными 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учреждениямина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1 сентября 2016 года обеспечена 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на более чем 90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процентов 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(за полугодие 100 проц.).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Следует отметить тот факт, что из общей задолженности более 19 млрд рублей за электроэнергию переходящая задолженность бюджетных учреждений, попадающих в зону ответственности Правительства республики, составляет 214 млн рублей или 1,1 процента от общей задолженности. По этой части мы также проводим работу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Дебиторская задолженность предприятий ЖКХ республики за поставленный </w:t>
      </w:r>
      <w:proofErr w:type="gramStart"/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газ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 на</w:t>
      </w:r>
      <w:proofErr w:type="gram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1 сентября текущего  года составляет 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697 млн рублей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 При этом уровень текущих платежей 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- 23 процента.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Вместе с тем необходимо отметить, что низкий уровень текущих платежей связан с тем, что объем начислений компании «Газпром 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межрегионгаз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Пятигорск» предприятиям ЖКХ республики за 1 полугодие 2016 года уже превысил годовой объем начислений за полный 2015 год (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149 тыс. м3 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против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 142 тыс. м3 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соответственно). В настоящее время ведутся соответствующие судебные разбирательства по пересмотру указанных начислений.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 нашим расчетам текущий уровень оплаты предприятиями ЖКХ превысил 43 процента от реальной поставки газа.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Обеспечение оплаты текущих платежей за газ республиканскими и муниципальными учреждениями 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составляет свыше 100 процентов.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Вместе с тем, принимаемые нами меры не дают должного эффекта, поскольку </w:t>
      </w:r>
      <w:proofErr w:type="gram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основные должники это</w:t>
      </w:r>
      <w:proofErr w:type="gram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частные предприятия, которые в свое время правдами и неправдами были приватизированы. Они сегодня являются монополистами и гарантирующими поставщиками. К </w:t>
      </w:r>
      <w:proofErr w:type="gram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примеру,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акционерное</w:t>
      </w:r>
      <w:proofErr w:type="gram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общество «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Махачкалатеплоэнерго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 сегодня является основным должником из предприятий ЖКХ по газу, задолженность которого превысила на сегодня более 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1 млрд рублей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сфере электроэнергетики крупными должниками является акционерное общество «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Махачкалаводоканал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» – более 214 млн рублей и МУП «Очистные 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сооружения канализации гг. Махачкала-Каспийск» – более 105 млн рублей, акционерное общество «</w:t>
      </w:r>
      <w:proofErr w:type="spellStart"/>
      <w:proofErr w:type="gram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Горводоканал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г.</w:t>
      </w:r>
      <w:proofErr w:type="gram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Хасавюрта – 63 млн рублей (счета арестованы),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 акционерное общество «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Махачкалатеплоэнерго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 – 46 млн рублей.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 задолженность республиканского унитарного предприятия «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Дагводоканал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» составляет 67 млн рублей (счета арестованы), при этом </w:t>
      </w:r>
      <w:proofErr w:type="gram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долг  пред</w:t>
      </w:r>
      <w:proofErr w:type="gram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этим 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ГУПом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акционерного общества «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Махачкалаводоканал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 составляет  более 60 млн рублей.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Пользуясь данным положением, акционерные общества в сфере </w:t>
      </w:r>
      <w:proofErr w:type="gram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ЖКХ  не</w:t>
      </w:r>
      <w:proofErr w:type="gram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без ведения 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ресурсоснабжающих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организаций, продолжают откровенное воровство, ссылаясь на низкую платежную дисциплину населения и необоснованно установленные тарифы.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По результатам встречи Главы РД 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Абдулатипова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Р.Г. с Председателем правления «Газпрома» Алексеем Борисовичем Миллером   принято решение о создании в Республике Дагестан организации, непосредственно подчиняющейся «Газпром 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межрегионгазу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 напрямую, в функции которой будет входить поставка газа и сбор платежей.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Также хочу отметить, что Правительством республики проводится совместная с Минэнерго России работа по выработке комплекса мер по решению этих проблем. В частности, идет проработка вопроса участия 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ресурсоснабжающих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организаций в уставном капитале предприятий ЖКХ, имеющих задолженность, а также передачи в счет погашения задолженности имущества этих предприятий.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 Кроме того, нами согласовывается с 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Россетями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механизм оптимизации численности операторов по сбору денежных средств за счет заключения агентских договоров с республиканским многофункциональным центром, Почтой России, Сбербанком России и другими контрагентами.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 сегодняшний день ведется совместная работа всех заинтересованных в данном процессе сторон.</w:t>
      </w:r>
    </w:p>
    <w:p w:rsidR="00812BE0" w:rsidRPr="00812BE0" w:rsidRDefault="00812BE0" w:rsidP="00812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поставка и сбор платежей за электроэнергию (</w:t>
      </w:r>
      <w:r w:rsidRPr="00812BE0">
        <w:rPr>
          <w:rFonts w:ascii="Times New Roman" w:eastAsia="Times New Roman" w:hAnsi="Times New Roman" w:cs="Times New Roman"/>
          <w:b/>
          <w:bCs/>
          <w:i/>
          <w:iCs/>
          <w:color w:val="FFFFFF"/>
          <w:sz w:val="28"/>
          <w:szCs w:val="28"/>
          <w:lang w:eastAsia="ru-RU"/>
        </w:rPr>
        <w:t>по примеру ПАО «Газпром»).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4. Что касается соглашения по сохранению особых условий функционирования оптового и розничного рынков электроэнергии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в Республике Дагестан, указанное соглашение будет подписано после утверждения Правительством РФ соответствующих критериев.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 этом, </w:t>
      </w:r>
      <w:r w:rsidRPr="00812BE0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уважаемые коллеги, 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Главой Республики Рамазаном 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Гаджимурадовичем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Абдулатиповым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перед Правительством республики </w:t>
      </w: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 xml:space="preserve">поставлена задача, принять исчерпывающие меры по недопущению роста задолженности за поставленные энергоресурсы, а также оказать содействие 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энерогоснабжающим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организациям по консолидации сетей, своевременной оплате за энергоресурсы республиканскими и муниципальными служащими.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республике создана межведомственная кадровая комиссия по решению вопросов, связанных с назначением руководителей 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ресурсоснабжающих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предприятий, осуществляющих деятельность на территории Дагестана.</w:t>
      </w:r>
    </w:p>
    <w:p w:rsidR="00812BE0" w:rsidRPr="00812BE0" w:rsidRDefault="00812BE0" w:rsidP="00812BE0">
      <w:pPr>
        <w:shd w:val="clear" w:color="auto" w:fill="FFFFFF"/>
        <w:spacing w:after="0" w:line="405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Уверен, что принимаемые меры позволят усилить платежную дисциплину потребителей, обеспечить солидарную ответственность органов государственной власти республики и </w:t>
      </w:r>
      <w:proofErr w:type="spellStart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ресурсоснабжающих</w:t>
      </w:r>
      <w:proofErr w:type="spellEnd"/>
      <w:r w:rsidRPr="00812BE0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организаций по решению этих задач. </w:t>
      </w:r>
    </w:p>
    <w:p w:rsidR="007376F7" w:rsidRPr="00812BE0" w:rsidRDefault="007376F7" w:rsidP="00812B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76F7" w:rsidRPr="0081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86"/>
    <w:rsid w:val="00071586"/>
    <w:rsid w:val="002E5D7D"/>
    <w:rsid w:val="007376F7"/>
    <w:rsid w:val="0081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625B4-AECE-4112-A692-1E674C22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D7D"/>
    <w:rPr>
      <w:b/>
      <w:bCs/>
    </w:rPr>
  </w:style>
  <w:style w:type="character" w:styleId="a5">
    <w:name w:val="Emphasis"/>
    <w:basedOn w:val="a0"/>
    <w:uiPriority w:val="20"/>
    <w:qFormat/>
    <w:rsid w:val="00812B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5776</Characters>
  <Application>Microsoft Office Word</Application>
  <DocSecurity>0</DocSecurity>
  <Lines>48</Lines>
  <Paragraphs>13</Paragraphs>
  <ScaleCrop>false</ScaleCrop>
  <Company>MTEC</Company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Гозель А. Гаджиева</dc:creator>
  <cp:keywords/>
  <dc:description/>
  <cp:lastModifiedBy>Гозель А. Гаджиева</cp:lastModifiedBy>
  <cp:revision>3</cp:revision>
  <dcterms:created xsi:type="dcterms:W3CDTF">2023-01-31T13:59:00Z</dcterms:created>
  <dcterms:modified xsi:type="dcterms:W3CDTF">2023-01-31T14:03:00Z</dcterms:modified>
</cp:coreProperties>
</file>