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722D3" w14:textId="77777777" w:rsidR="002612AD" w:rsidRPr="002612AD" w:rsidRDefault="002612AD" w:rsidP="002612AD">
      <w:pPr>
        <w:jc w:val="both"/>
        <w:rPr>
          <w:rFonts w:ascii="Times New Roman" w:hAnsi="Times New Roman" w:cs="Times New Roman"/>
          <w:b/>
          <w:bCs/>
          <w:sz w:val="24"/>
          <w:szCs w:val="24"/>
        </w:rPr>
      </w:pPr>
      <w:r w:rsidRPr="002612AD">
        <w:rPr>
          <w:rFonts w:ascii="Times New Roman" w:hAnsi="Times New Roman" w:cs="Times New Roman"/>
          <w:b/>
          <w:bCs/>
          <w:sz w:val="24"/>
          <w:szCs w:val="24"/>
        </w:rPr>
        <w:t xml:space="preserve">Названы самые перспективные для развития легкой промышленности регионы России </w:t>
      </w:r>
    </w:p>
    <w:p w14:paraId="1A2FB3EC" w14:textId="77777777" w:rsidR="002612AD" w:rsidRPr="00904DD9" w:rsidRDefault="002612AD" w:rsidP="002612AD">
      <w:pPr>
        <w:jc w:val="both"/>
        <w:rPr>
          <w:rFonts w:ascii="Times New Roman" w:hAnsi="Times New Roman" w:cs="Times New Roman"/>
          <w:sz w:val="24"/>
          <w:szCs w:val="24"/>
        </w:rPr>
      </w:pPr>
      <w:r w:rsidRPr="00904DD9">
        <w:rPr>
          <w:rFonts w:ascii="Times New Roman" w:hAnsi="Times New Roman" w:cs="Times New Roman"/>
          <w:sz w:val="24"/>
          <w:szCs w:val="24"/>
        </w:rPr>
        <w:t>Аналитики «Честного знака» проанализировали, в каких субъектах РФ легкая промышленность растет наибольшими темпами. Наиболее перспективными для развития легкой промышленности стали Республика Башкортостан, Республика Татарстан, Пермский край, Алтайский край.</w:t>
      </w:r>
    </w:p>
    <w:p w14:paraId="33163236" w14:textId="77777777" w:rsidR="002612AD" w:rsidRPr="00904DD9" w:rsidRDefault="002612AD" w:rsidP="002612AD">
      <w:pPr>
        <w:jc w:val="both"/>
        <w:rPr>
          <w:rFonts w:ascii="Times New Roman" w:hAnsi="Times New Roman" w:cs="Times New Roman"/>
          <w:sz w:val="24"/>
          <w:szCs w:val="24"/>
        </w:rPr>
      </w:pPr>
      <w:r w:rsidRPr="00904DD9">
        <w:rPr>
          <w:rFonts w:ascii="Times New Roman" w:hAnsi="Times New Roman" w:cs="Times New Roman"/>
          <w:sz w:val="24"/>
          <w:szCs w:val="24"/>
        </w:rPr>
        <w:t>«Именно эти регионы показали значительный процент роста темпа производства и входят в топ-10 по производству маркированных товаров и за сезон весны 2023 и за сезон зимы 2023 по отношению к соответствующим сезонам прошлого года. То есть рост в этих регионах виден в каждый из сезонов, что говорит о том, что в этих регионах развивается производство в целом без учета сезонных факторов. Представленные показатели могут свидетельствовать о росте инвестиций в указанных субъектах, что определяет их перспективными для развития», - сообщила руководитель товарной группы «Легпром» Центра развития перспективных технологий (оператор «Честного знака») Анна Петрушина.</w:t>
      </w:r>
    </w:p>
    <w:p w14:paraId="75911469" w14:textId="77777777" w:rsidR="002612AD" w:rsidRPr="00904DD9" w:rsidRDefault="002612AD" w:rsidP="002612AD">
      <w:pPr>
        <w:jc w:val="both"/>
        <w:rPr>
          <w:rFonts w:ascii="Times New Roman" w:hAnsi="Times New Roman" w:cs="Times New Roman"/>
          <w:sz w:val="24"/>
          <w:szCs w:val="24"/>
        </w:rPr>
      </w:pPr>
      <w:r w:rsidRPr="00904DD9">
        <w:rPr>
          <w:rFonts w:ascii="Times New Roman" w:hAnsi="Times New Roman" w:cs="Times New Roman"/>
          <w:sz w:val="24"/>
          <w:szCs w:val="24"/>
        </w:rPr>
        <w:t>Так, Татарстан за весну 2023 года показал рост на 418% по отношению к аналогичному сезону прошлого года, Башкортостан – 393%, Пермский край – 313%, Алтайский край – 120%, Москва – 70%. За зиму 2023 года по сравнению с зимой 2022 года наибольший рост показали Башкортостан (339%), Пермский край (214%), Татарстан (147%), Краснодарский край (93,4%) и Алтайский край (52,6%).</w:t>
      </w:r>
    </w:p>
    <w:p w14:paraId="59C8F555" w14:textId="77777777" w:rsidR="002612AD" w:rsidRPr="00904DD9" w:rsidRDefault="002612AD" w:rsidP="002612AD">
      <w:pPr>
        <w:jc w:val="both"/>
        <w:rPr>
          <w:rFonts w:ascii="Times New Roman" w:hAnsi="Times New Roman" w:cs="Times New Roman"/>
          <w:sz w:val="24"/>
          <w:szCs w:val="24"/>
        </w:rPr>
      </w:pPr>
      <w:r w:rsidRPr="00904DD9">
        <w:rPr>
          <w:rFonts w:ascii="Times New Roman" w:hAnsi="Times New Roman" w:cs="Times New Roman"/>
          <w:sz w:val="24"/>
          <w:szCs w:val="24"/>
        </w:rPr>
        <w:t>В целом по России в топ по производству товаров легпрома входят Ивановская область где за первое полугодие 2023 года было выпущено 23,8 млн таких изделий, Москва (15 млн), Московская область (4,9 млн), Ростовская область (4,8 млн), Владимирская область (2,6 млн), Свердловская область (2,4 млн), Санкт-Петербург (2,3 млн), Тверская область (2 млн), Республика Татарстан (1,4 млн) и Самарская область (1,1 млн).</w:t>
      </w:r>
    </w:p>
    <w:p w14:paraId="0D789B05" w14:textId="77777777" w:rsidR="002612AD" w:rsidRDefault="002612AD" w:rsidP="002612AD"/>
    <w:p w14:paraId="325151C6" w14:textId="77777777" w:rsidR="00E47CB7" w:rsidRPr="009C20F8" w:rsidRDefault="00E47CB7" w:rsidP="007F3FEC">
      <w:pPr>
        <w:spacing w:line="240" w:lineRule="auto"/>
        <w:rPr>
          <w:b/>
          <w:bCs/>
        </w:rPr>
      </w:pPr>
    </w:p>
    <w:sectPr w:rsidR="00E47CB7" w:rsidRPr="009C20F8" w:rsidSect="00604340">
      <w:headerReference w:type="default" r:id="rId6"/>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5BF40" w14:textId="77777777" w:rsidR="00402BF5" w:rsidRDefault="00402BF5" w:rsidP="003E152A">
      <w:pPr>
        <w:spacing w:after="0" w:line="240" w:lineRule="auto"/>
      </w:pPr>
      <w:r>
        <w:separator/>
      </w:r>
    </w:p>
  </w:endnote>
  <w:endnote w:type="continuationSeparator" w:id="0">
    <w:p w14:paraId="0D79A983" w14:textId="77777777" w:rsidR="00402BF5" w:rsidRDefault="00402BF5" w:rsidP="003E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Sans Caption">
    <w:charset w:val="CC"/>
    <w:family w:val="swiss"/>
    <w:pitch w:val="variable"/>
    <w:sig w:usb0="A00002EF" w:usb1="5000204B" w:usb2="00000000" w:usb3="00000000" w:csb0="00000097"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93883" w14:textId="264767F0" w:rsidR="001D51B8" w:rsidRPr="001D51B8" w:rsidRDefault="001D51B8" w:rsidP="006D1C3B">
    <w:pPr>
      <w:spacing w:after="0"/>
      <w:ind w:left="-284"/>
      <w:jc w:val="both"/>
      <w:rPr>
        <w:rFonts w:ascii="Arial" w:hAnsi="Arial" w:cs="Arial"/>
      </w:rPr>
    </w:pPr>
    <w:r>
      <w:rPr>
        <w:rFonts w:ascii="Arial" w:hAnsi="Arial" w:cs="Arial"/>
        <w:b/>
        <w:bCs/>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EE098" w14:textId="77777777" w:rsidR="00402BF5" w:rsidRDefault="00402BF5" w:rsidP="003E152A">
      <w:pPr>
        <w:spacing w:after="0" w:line="240" w:lineRule="auto"/>
      </w:pPr>
      <w:r>
        <w:separator/>
      </w:r>
    </w:p>
  </w:footnote>
  <w:footnote w:type="continuationSeparator" w:id="0">
    <w:p w14:paraId="106AD181" w14:textId="77777777" w:rsidR="00402BF5" w:rsidRDefault="00402BF5" w:rsidP="003E1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7"/>
      <w:tblW w:w="10773"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6"/>
      <w:gridCol w:w="6597"/>
    </w:tblGrid>
    <w:tr w:rsidR="003E152A" w:rsidRPr="008C1744" w14:paraId="36CC36F2" w14:textId="77777777" w:rsidTr="000A47F9">
      <w:trPr>
        <w:trHeight w:val="1146"/>
      </w:trPr>
      <w:tc>
        <w:tcPr>
          <w:tcW w:w="4176" w:type="dxa"/>
          <w:vAlign w:val="center"/>
        </w:tcPr>
        <w:p w14:paraId="3181CD4D" w14:textId="77777777" w:rsidR="003E152A" w:rsidRPr="008C1744" w:rsidRDefault="003E152A" w:rsidP="003E152A">
          <w:pPr>
            <w:pStyle w:val="a3"/>
            <w:tabs>
              <w:tab w:val="clear" w:pos="4677"/>
              <w:tab w:val="clear" w:pos="9355"/>
              <w:tab w:val="center" w:pos="9781"/>
            </w:tabs>
          </w:pPr>
          <w:r w:rsidRPr="00827DD1">
            <w:rPr>
              <w:noProof/>
            </w:rPr>
            <w:drawing>
              <wp:inline distT="0" distB="0" distL="0" distR="0" wp14:anchorId="29D9E09F" wp14:editId="268AFCAB">
                <wp:extent cx="2438400" cy="609600"/>
                <wp:effectExtent l="0" t="0" r="0" b="0"/>
                <wp:docPr id="1" name="Picture 9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descr="A picture containing text&#10;&#10;Description automatically generated"/>
                        <pic:cNvPicPr/>
                      </pic:nvPicPr>
                      <pic:blipFill>
                        <a:blip r:embed="rId1"/>
                        <a:stretch>
                          <a:fillRect/>
                        </a:stretch>
                      </pic:blipFill>
                      <pic:spPr>
                        <a:xfrm>
                          <a:off x="0" y="0"/>
                          <a:ext cx="2438400" cy="609600"/>
                        </a:xfrm>
                        <a:prstGeom prst="rect">
                          <a:avLst/>
                        </a:prstGeom>
                      </pic:spPr>
                    </pic:pic>
                  </a:graphicData>
                </a:graphic>
              </wp:inline>
            </w:drawing>
          </w:r>
        </w:p>
      </w:tc>
      <w:tc>
        <w:tcPr>
          <w:tcW w:w="6597" w:type="dxa"/>
          <w:vAlign w:val="center"/>
        </w:tcPr>
        <w:p w14:paraId="5BADD4DE" w14:textId="77777777" w:rsidR="003E152A" w:rsidRPr="008C1744" w:rsidRDefault="003E152A" w:rsidP="003E152A">
          <w:pPr>
            <w:jc w:val="right"/>
            <w:rPr>
              <w:rFonts w:ascii="PT Sans Caption" w:hAnsi="PT Sans Caption"/>
              <w:color w:val="000000" w:themeColor="text1"/>
              <w:sz w:val="14"/>
              <w:szCs w:val="16"/>
            </w:rPr>
          </w:pPr>
        </w:p>
      </w:tc>
    </w:tr>
  </w:tbl>
  <w:p w14:paraId="5364A3C6" w14:textId="77777777" w:rsidR="003E152A" w:rsidRDefault="003E152A" w:rsidP="003E152A">
    <w:pPr>
      <w:pStyle w:val="a3"/>
      <w:tabs>
        <w:tab w:val="clear" w:pos="4677"/>
        <w:tab w:val="clear" w:pos="9355"/>
        <w:tab w:val="center" w:pos="9781"/>
      </w:tabs>
      <w:ind w:left="-284"/>
      <w:rPr>
        <w:rFonts w:ascii="PT Sans Caption" w:hAnsi="PT Sans Caption"/>
        <w:color w:val="000000" w:themeColor="text1"/>
        <w:sz w:val="14"/>
        <w:szCs w:val="14"/>
      </w:rPr>
    </w:pPr>
  </w:p>
  <w:tbl>
    <w:tblPr>
      <w:tblStyle w:val="a7"/>
      <w:tblW w:w="977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820"/>
    </w:tblGrid>
    <w:tr w:rsidR="003E152A" w14:paraId="56826D7C" w14:textId="77777777" w:rsidTr="000A47F9">
      <w:tc>
        <w:tcPr>
          <w:tcW w:w="4957" w:type="dxa"/>
        </w:tcPr>
        <w:p w14:paraId="56EBD62B" w14:textId="77777777" w:rsidR="003E152A" w:rsidRDefault="003E152A" w:rsidP="003E152A">
          <w:pPr>
            <w:pStyle w:val="a3"/>
            <w:tabs>
              <w:tab w:val="clear" w:pos="4677"/>
              <w:tab w:val="clear" w:pos="9355"/>
              <w:tab w:val="center" w:pos="9781"/>
            </w:tabs>
            <w:spacing w:after="240"/>
            <w:rPr>
              <w:rFonts w:ascii="PT Sans Caption" w:hAnsi="PT Sans Caption"/>
              <w:b/>
              <w:bCs/>
              <w:color w:val="000000" w:themeColor="text1"/>
            </w:rPr>
          </w:pPr>
          <w:r w:rsidRPr="002763BA">
            <w:rPr>
              <w:rFonts w:ascii="PT Sans Caption" w:hAnsi="PT Sans Caption"/>
              <w:b/>
              <w:bCs/>
              <w:color w:val="000000" w:themeColor="text1"/>
            </w:rPr>
            <w:t>ПРЕСС</w:t>
          </w:r>
          <w:r>
            <w:rPr>
              <w:rFonts w:ascii="PT Sans Caption" w:hAnsi="PT Sans Caption"/>
              <w:b/>
              <w:bCs/>
              <w:color w:val="000000" w:themeColor="text1"/>
            </w:rPr>
            <w:t>-</w:t>
          </w:r>
          <w:r w:rsidRPr="002763BA">
            <w:rPr>
              <w:rFonts w:ascii="PT Sans Caption" w:hAnsi="PT Sans Caption"/>
              <w:b/>
              <w:bCs/>
              <w:color w:val="000000" w:themeColor="text1"/>
            </w:rPr>
            <w:t>РЕЛИЗ</w:t>
          </w:r>
        </w:p>
      </w:tc>
      <w:tc>
        <w:tcPr>
          <w:tcW w:w="4820" w:type="dxa"/>
        </w:tcPr>
        <w:p w14:paraId="30841766" w14:textId="101750D4" w:rsidR="003E152A" w:rsidRPr="00A53FA5" w:rsidRDefault="002612AD" w:rsidP="003E152A">
          <w:pPr>
            <w:pStyle w:val="a3"/>
            <w:tabs>
              <w:tab w:val="clear" w:pos="4677"/>
              <w:tab w:val="clear" w:pos="9355"/>
              <w:tab w:val="center" w:pos="9781"/>
            </w:tabs>
            <w:spacing w:after="240"/>
            <w:jc w:val="right"/>
            <w:rPr>
              <w:rFonts w:ascii="PT Sans Caption" w:hAnsi="PT Sans Caption"/>
              <w:b/>
              <w:bCs/>
              <w:color w:val="000000" w:themeColor="text1"/>
            </w:rPr>
          </w:pPr>
          <w:r>
            <w:rPr>
              <w:rFonts w:ascii="PT Sans Caption" w:hAnsi="PT Sans Caption"/>
              <w:b/>
              <w:bCs/>
              <w:color w:val="000000" w:themeColor="text1"/>
            </w:rPr>
            <w:t>30</w:t>
          </w:r>
          <w:r w:rsidR="003E152A">
            <w:rPr>
              <w:rFonts w:ascii="PT Sans Caption" w:hAnsi="PT Sans Caption"/>
              <w:b/>
              <w:bCs/>
              <w:color w:val="000000" w:themeColor="text1"/>
            </w:rPr>
            <w:t>.</w:t>
          </w:r>
          <w:r w:rsidR="003E152A">
            <w:rPr>
              <w:rFonts w:ascii="PT Sans Caption" w:hAnsi="PT Sans Caption"/>
              <w:b/>
              <w:bCs/>
              <w:color w:val="000000" w:themeColor="text1"/>
              <w:lang w:val="en-US"/>
            </w:rPr>
            <w:t>0</w:t>
          </w:r>
          <w:r w:rsidR="003E152A">
            <w:rPr>
              <w:rFonts w:ascii="PT Sans Caption" w:hAnsi="PT Sans Caption"/>
              <w:b/>
              <w:bCs/>
              <w:color w:val="000000" w:themeColor="text1"/>
            </w:rPr>
            <w:t>8.202</w:t>
          </w:r>
          <w:r w:rsidR="003E152A">
            <w:rPr>
              <w:rFonts w:ascii="PT Sans Caption" w:hAnsi="PT Sans Caption"/>
              <w:b/>
              <w:bCs/>
              <w:color w:val="000000" w:themeColor="text1"/>
              <w:lang w:val="en-US"/>
            </w:rPr>
            <w:t>3</w:t>
          </w:r>
        </w:p>
      </w:tc>
    </w:tr>
  </w:tbl>
  <w:p w14:paraId="22792AD8" w14:textId="77777777" w:rsidR="003E152A" w:rsidRDefault="003E152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E76"/>
    <w:rsid w:val="000173C0"/>
    <w:rsid w:val="000B7F72"/>
    <w:rsid w:val="000C6660"/>
    <w:rsid w:val="000D09DB"/>
    <w:rsid w:val="000E01FA"/>
    <w:rsid w:val="000F6FAC"/>
    <w:rsid w:val="00127486"/>
    <w:rsid w:val="001769F6"/>
    <w:rsid w:val="001D51B8"/>
    <w:rsid w:val="002350C5"/>
    <w:rsid w:val="002612AD"/>
    <w:rsid w:val="0029485F"/>
    <w:rsid w:val="00307138"/>
    <w:rsid w:val="00320B5D"/>
    <w:rsid w:val="003562EE"/>
    <w:rsid w:val="003E152A"/>
    <w:rsid w:val="00402BF5"/>
    <w:rsid w:val="0047180F"/>
    <w:rsid w:val="004C6837"/>
    <w:rsid w:val="00555B5E"/>
    <w:rsid w:val="00576E76"/>
    <w:rsid w:val="0058131B"/>
    <w:rsid w:val="005B29FF"/>
    <w:rsid w:val="00604340"/>
    <w:rsid w:val="00610A22"/>
    <w:rsid w:val="00621EC5"/>
    <w:rsid w:val="006D1C3B"/>
    <w:rsid w:val="006D771C"/>
    <w:rsid w:val="006E0E23"/>
    <w:rsid w:val="007242EA"/>
    <w:rsid w:val="007C4FE9"/>
    <w:rsid w:val="007D75F0"/>
    <w:rsid w:val="007F3FEC"/>
    <w:rsid w:val="00803EDD"/>
    <w:rsid w:val="008170A9"/>
    <w:rsid w:val="008213F2"/>
    <w:rsid w:val="00892646"/>
    <w:rsid w:val="0090650C"/>
    <w:rsid w:val="009067CC"/>
    <w:rsid w:val="00965A50"/>
    <w:rsid w:val="009724A2"/>
    <w:rsid w:val="009C20F8"/>
    <w:rsid w:val="009D5894"/>
    <w:rsid w:val="009E43C6"/>
    <w:rsid w:val="00A52B94"/>
    <w:rsid w:val="00A956C0"/>
    <w:rsid w:val="00B24A54"/>
    <w:rsid w:val="00B253A4"/>
    <w:rsid w:val="00B547CD"/>
    <w:rsid w:val="00BD2EE0"/>
    <w:rsid w:val="00C21A94"/>
    <w:rsid w:val="00C5694E"/>
    <w:rsid w:val="00CF1842"/>
    <w:rsid w:val="00D218D6"/>
    <w:rsid w:val="00DA184C"/>
    <w:rsid w:val="00E22F03"/>
    <w:rsid w:val="00E47CB7"/>
    <w:rsid w:val="00E50F6D"/>
    <w:rsid w:val="00E7781F"/>
    <w:rsid w:val="00E8478F"/>
    <w:rsid w:val="00EB295D"/>
    <w:rsid w:val="00ED49FE"/>
    <w:rsid w:val="00F837A9"/>
    <w:rsid w:val="00FB744C"/>
    <w:rsid w:val="00FC1F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C569A"/>
  <w15:chartTrackingRefBased/>
  <w15:docId w15:val="{B9DCEC5B-C8B6-4CFF-9B5F-A67A018C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2AD"/>
  </w:style>
  <w:style w:type="paragraph" w:styleId="1">
    <w:name w:val="heading 1"/>
    <w:basedOn w:val="a"/>
    <w:link w:val="10"/>
    <w:uiPriority w:val="9"/>
    <w:qFormat/>
    <w:rsid w:val="009067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152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E152A"/>
  </w:style>
  <w:style w:type="paragraph" w:styleId="a5">
    <w:name w:val="footer"/>
    <w:basedOn w:val="a"/>
    <w:link w:val="a6"/>
    <w:uiPriority w:val="99"/>
    <w:unhideWhenUsed/>
    <w:rsid w:val="003E152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E152A"/>
  </w:style>
  <w:style w:type="table" w:styleId="a7">
    <w:name w:val="Table Grid"/>
    <w:basedOn w:val="a1"/>
    <w:uiPriority w:val="39"/>
    <w:rsid w:val="003E152A"/>
    <w:pPr>
      <w:spacing w:after="0" w:line="240" w:lineRule="auto"/>
    </w:pPr>
    <w:rPr>
      <w:rFonts w:eastAsiaTheme="minorEastAsia"/>
      <w:kern w:val="0"/>
      <w:sz w:val="24"/>
      <w:szCs w:val="24"/>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D51B8"/>
    <w:rPr>
      <w:color w:val="0563C1" w:themeColor="hyperlink"/>
      <w:u w:val="single"/>
    </w:rPr>
  </w:style>
  <w:style w:type="character" w:customStyle="1" w:styleId="10">
    <w:name w:val="Заголовок 1 Знак"/>
    <w:basedOn w:val="a0"/>
    <w:link w:val="1"/>
    <w:uiPriority w:val="9"/>
    <w:rsid w:val="009067CC"/>
    <w:rPr>
      <w:rFonts w:ascii="Times New Roman" w:eastAsia="Times New Roman" w:hAnsi="Times New Roman" w:cs="Times New Roman"/>
      <w:b/>
      <w:bCs/>
      <w:kern w:val="36"/>
      <w:sz w:val="48"/>
      <w:szCs w:val="48"/>
      <w:lang w:eastAsia="ru-RU"/>
      <w14:ligatures w14:val="none"/>
    </w:rPr>
  </w:style>
  <w:style w:type="paragraph" w:styleId="a9">
    <w:name w:val="Normal (Web)"/>
    <w:basedOn w:val="a"/>
    <w:uiPriority w:val="99"/>
    <w:semiHidden/>
    <w:unhideWhenUsed/>
    <w:rsid w:val="00E47CB7"/>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aragraphparagraphnycys">
    <w:name w:val="paragraph_paragraph__nycys"/>
    <w:basedOn w:val="a"/>
    <w:rsid w:val="00965A50"/>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dsexttext-tov6w">
    <w:name w:val="ds_ext_text-tov6w"/>
    <w:basedOn w:val="a0"/>
    <w:rsid w:val="00965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41341">
      <w:bodyDiv w:val="1"/>
      <w:marLeft w:val="0"/>
      <w:marRight w:val="0"/>
      <w:marTop w:val="0"/>
      <w:marBottom w:val="0"/>
      <w:divBdr>
        <w:top w:val="none" w:sz="0" w:space="0" w:color="auto"/>
        <w:left w:val="none" w:sz="0" w:space="0" w:color="auto"/>
        <w:bottom w:val="none" w:sz="0" w:space="0" w:color="auto"/>
        <w:right w:val="none" w:sz="0" w:space="0" w:color="auto"/>
      </w:divBdr>
    </w:div>
    <w:div w:id="344213413">
      <w:bodyDiv w:val="1"/>
      <w:marLeft w:val="0"/>
      <w:marRight w:val="0"/>
      <w:marTop w:val="0"/>
      <w:marBottom w:val="0"/>
      <w:divBdr>
        <w:top w:val="none" w:sz="0" w:space="0" w:color="auto"/>
        <w:left w:val="none" w:sz="0" w:space="0" w:color="auto"/>
        <w:bottom w:val="none" w:sz="0" w:space="0" w:color="auto"/>
        <w:right w:val="none" w:sz="0" w:space="0" w:color="auto"/>
      </w:divBdr>
    </w:div>
    <w:div w:id="1548377490">
      <w:bodyDiv w:val="1"/>
      <w:marLeft w:val="0"/>
      <w:marRight w:val="0"/>
      <w:marTop w:val="0"/>
      <w:marBottom w:val="0"/>
      <w:divBdr>
        <w:top w:val="none" w:sz="0" w:space="0" w:color="auto"/>
        <w:left w:val="none" w:sz="0" w:space="0" w:color="auto"/>
        <w:bottom w:val="none" w:sz="0" w:space="0" w:color="auto"/>
        <w:right w:val="none" w:sz="0" w:space="0" w:color="auto"/>
      </w:divBdr>
    </w:div>
    <w:div w:id="1837763930">
      <w:bodyDiv w:val="1"/>
      <w:marLeft w:val="0"/>
      <w:marRight w:val="0"/>
      <w:marTop w:val="0"/>
      <w:marBottom w:val="0"/>
      <w:divBdr>
        <w:top w:val="none" w:sz="0" w:space="0" w:color="auto"/>
        <w:left w:val="none" w:sz="0" w:space="0" w:color="auto"/>
        <w:bottom w:val="none" w:sz="0" w:space="0" w:color="auto"/>
        <w:right w:val="none" w:sz="0" w:space="0" w:color="auto"/>
      </w:divBdr>
    </w:div>
    <w:div w:id="2058431477">
      <w:bodyDiv w:val="1"/>
      <w:marLeft w:val="0"/>
      <w:marRight w:val="0"/>
      <w:marTop w:val="0"/>
      <w:marBottom w:val="0"/>
      <w:divBdr>
        <w:top w:val="none" w:sz="0" w:space="0" w:color="auto"/>
        <w:left w:val="none" w:sz="0" w:space="0" w:color="auto"/>
        <w:bottom w:val="none" w:sz="0" w:space="0" w:color="auto"/>
        <w:right w:val="none" w:sz="0" w:space="0" w:color="auto"/>
      </w:divBdr>
      <w:divsChild>
        <w:div w:id="95450003">
          <w:marLeft w:val="0"/>
          <w:marRight w:val="0"/>
          <w:marTop w:val="0"/>
          <w:marBottom w:val="0"/>
          <w:divBdr>
            <w:top w:val="none" w:sz="0" w:space="0" w:color="auto"/>
            <w:left w:val="none" w:sz="0" w:space="0" w:color="auto"/>
            <w:bottom w:val="none" w:sz="0" w:space="0" w:color="auto"/>
            <w:right w:val="none" w:sz="0" w:space="0" w:color="auto"/>
          </w:divBdr>
          <w:divsChild>
            <w:div w:id="150859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99890">
      <w:bodyDiv w:val="1"/>
      <w:marLeft w:val="0"/>
      <w:marRight w:val="0"/>
      <w:marTop w:val="0"/>
      <w:marBottom w:val="0"/>
      <w:divBdr>
        <w:top w:val="none" w:sz="0" w:space="0" w:color="auto"/>
        <w:left w:val="none" w:sz="0" w:space="0" w:color="auto"/>
        <w:bottom w:val="none" w:sz="0" w:space="0" w:color="auto"/>
        <w:right w:val="none" w:sz="0" w:space="0" w:color="auto"/>
      </w:divBdr>
    </w:div>
    <w:div w:id="213945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1518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Зарянова Алёна</dc:creator>
  <cp:keywords/>
  <dc:description/>
  <cp:lastModifiedBy>Паракшин Виктор</cp:lastModifiedBy>
  <cp:revision>2</cp:revision>
  <dcterms:created xsi:type="dcterms:W3CDTF">2023-08-30T10:07:00Z</dcterms:created>
  <dcterms:modified xsi:type="dcterms:W3CDTF">2023-08-30T10:07:00Z</dcterms:modified>
</cp:coreProperties>
</file>