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фактической обеспеченности населения Республики Дагестан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площадью  торговых  объектов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 2019 год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Актуальной для Республики Дагестан остается проблема обеспеченности населения торговыми площадями.</w:t>
      </w:r>
    </w:p>
    <w:p>
      <w:pPr>
        <w:pStyle w:val="Normal"/>
        <w:jc w:val="both"/>
        <w:rPr>
          <w:b/>
          <w:b/>
          <w:sz w:val="36"/>
          <w:szCs w:val="36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Достижение норматива  -  индикатор,  отражающий качество жизни населения, важный критерий доступности продовольственных и непродовольственных товаров.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Постановлением Правительства Республики Дагестан от 23 января 2017 года № 12 утверждены нормативы минимальной обеспеченности населения Республики Дагестан площадью торговых объектов, которые рассчитаны в соответствии с методикой расчета нормативов минимальной обеспеченности населения площадью торговых объектов.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ходе анализа фактической обеспеченности населения Республики Дагестан площадью торговых объектов за 2019 год была дана  оценка достижения следующих нормативов: </w:t>
      </w:r>
    </w:p>
    <w:p>
      <w:pPr>
        <w:pStyle w:val="Normal"/>
        <w:ind w:firstLine="567"/>
        <w:jc w:val="both"/>
        <w:rPr>
          <w:rFonts w:eastAsia="HiddenHorzOCR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HiddenHorzOCR"/>
          <w:sz w:val="28"/>
          <w:szCs w:val="28"/>
        </w:rPr>
        <w:t xml:space="preserve">минимальной обеспеченности населения Республики Дагестан площадью </w:t>
      </w:r>
      <w:r>
        <w:rPr>
          <w:rFonts w:eastAsia="HiddenHorzOCR"/>
          <w:b/>
          <w:sz w:val="28"/>
          <w:szCs w:val="28"/>
        </w:rPr>
        <w:t>стационарных торговых объектов</w:t>
      </w:r>
      <w:r>
        <w:rPr>
          <w:rFonts w:eastAsia="HiddenHorzOCR"/>
          <w:sz w:val="28"/>
          <w:szCs w:val="28"/>
        </w:rPr>
        <w:t xml:space="preserve"> (муниципальных районов и городских округов);</w:t>
      </w:r>
    </w:p>
    <w:p>
      <w:pPr>
        <w:pStyle w:val="Normal"/>
        <w:ind w:firstLine="567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- минимальной обеспеченности населения Республики Дагестан площадью </w:t>
      </w:r>
      <w:r>
        <w:rPr>
          <w:rFonts w:eastAsia="HiddenHorzOCR"/>
          <w:b/>
          <w:sz w:val="28"/>
          <w:szCs w:val="28"/>
        </w:rPr>
        <w:t>нестационарных торговых объектов</w:t>
      </w:r>
      <w:r>
        <w:rPr>
          <w:rFonts w:eastAsia="HiddenHorzOCR"/>
          <w:sz w:val="28"/>
          <w:szCs w:val="28"/>
        </w:rPr>
        <w:t xml:space="preserve"> (муниципальных районов и городских округов);</w:t>
      </w:r>
    </w:p>
    <w:p>
      <w:pPr>
        <w:pStyle w:val="Normal"/>
        <w:ind w:firstLine="567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- минимальной обеспеченности населения муниципальных образований  площадью торговых мест, используемых для осуществления деятельности по продаже продовольственных товаров</w:t>
      </w:r>
      <w:r>
        <w:rPr>
          <w:rFonts w:eastAsia="HiddenHorzOCR"/>
          <w:b/>
          <w:sz w:val="28"/>
          <w:szCs w:val="28"/>
        </w:rPr>
        <w:t xml:space="preserve"> на розничных рынках;</w:t>
      </w:r>
    </w:p>
    <w:p>
      <w:pPr>
        <w:pStyle w:val="Normal"/>
        <w:ind w:firstLine="567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- минимальной обеспеченности населения площадью торговых объектов </w:t>
      </w:r>
      <w:r>
        <w:rPr>
          <w:rFonts w:eastAsia="HiddenHorzOCR"/>
          <w:b/>
          <w:sz w:val="28"/>
          <w:szCs w:val="28"/>
        </w:rPr>
        <w:t>местного значения</w:t>
      </w:r>
      <w:r>
        <w:rPr>
          <w:rFonts w:eastAsia="HiddenHorzOCR"/>
          <w:sz w:val="28"/>
          <w:szCs w:val="28"/>
        </w:rPr>
        <w:t xml:space="preserve"> (для городских округов и поселений Республики Дагестан).</w:t>
      </w:r>
    </w:p>
    <w:p>
      <w:pPr>
        <w:pStyle w:val="Normal"/>
        <w:ind w:firstLine="567"/>
        <w:jc w:val="center"/>
        <w:rPr>
          <w:rFonts w:eastAsia="HiddenHorzOCR"/>
          <w:b/>
          <w:b/>
          <w:sz w:val="28"/>
          <w:szCs w:val="28"/>
        </w:rPr>
      </w:pPr>
      <w:r>
        <w:rPr>
          <w:rFonts w:eastAsia="HiddenHorzOCR"/>
          <w:b/>
          <w:sz w:val="28"/>
          <w:szCs w:val="28"/>
        </w:rPr>
      </w:r>
    </w:p>
    <w:p>
      <w:pPr>
        <w:pStyle w:val="Normal"/>
        <w:ind w:firstLine="567"/>
        <w:jc w:val="center"/>
        <w:rPr>
          <w:rFonts w:eastAsia="HiddenHorzOCR"/>
          <w:b/>
          <w:b/>
          <w:sz w:val="28"/>
          <w:szCs w:val="28"/>
        </w:rPr>
      </w:pPr>
      <w:r>
        <w:rPr>
          <w:rFonts w:eastAsia="HiddenHorzOCR"/>
          <w:b/>
          <w:sz w:val="28"/>
          <w:szCs w:val="28"/>
          <w:lang w:val="en-US"/>
        </w:rPr>
        <w:t>I</w:t>
      </w:r>
      <w:r>
        <w:rPr>
          <w:rFonts w:eastAsia="HiddenHorzOCR"/>
          <w:b/>
          <w:sz w:val="28"/>
          <w:szCs w:val="28"/>
        </w:rPr>
        <w:t>.</w:t>
      </w:r>
      <w:r>
        <w:rPr>
          <w:rFonts w:eastAsia="HiddenHorzOCR"/>
          <w:sz w:val="28"/>
          <w:szCs w:val="28"/>
        </w:rPr>
        <w:t xml:space="preserve"> </w:t>
      </w:r>
      <w:r>
        <w:rPr>
          <w:rFonts w:eastAsia="HiddenHorzOCR"/>
          <w:b/>
          <w:sz w:val="28"/>
          <w:szCs w:val="28"/>
        </w:rPr>
        <w:t>Обеспеченность населения Республики Дагестан площадью стационарных торговых объектов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rFonts w:eastAsia="HiddenHorzOCR"/>
        </w:rPr>
      </w:pPr>
      <w:r>
        <w:rPr>
          <w:i/>
        </w:rPr>
        <w:t>Таблица 1</w:t>
      </w:r>
    </w:p>
    <w:p>
      <w:pPr>
        <w:pStyle w:val="Normal"/>
        <w:ind w:firstLine="567"/>
        <w:jc w:val="center"/>
        <w:rPr>
          <w:rFonts w:eastAsia="HiddenHorzOCR"/>
          <w:b/>
          <w:b/>
        </w:rPr>
      </w:pPr>
      <w:r>
        <w:rPr>
          <w:rFonts w:eastAsia="HiddenHorzOCR"/>
          <w:b/>
        </w:rPr>
        <w:t>Фактическая обеспеченность населения Республики Дагестан площадью</w:t>
      </w:r>
    </w:p>
    <w:p>
      <w:pPr>
        <w:pStyle w:val="Normal"/>
        <w:ind w:firstLine="567"/>
        <w:jc w:val="center"/>
        <w:rPr>
          <w:rFonts w:eastAsia="HiddenHorzOCR"/>
          <w:b/>
          <w:b/>
        </w:rPr>
      </w:pPr>
      <w:r>
        <w:rPr>
          <w:rFonts w:eastAsia="HiddenHorzOCR"/>
          <w:b/>
        </w:rPr>
        <w:t xml:space="preserve"> </w:t>
      </w:r>
      <w:r>
        <w:rPr>
          <w:rFonts w:eastAsia="HiddenHorzOCR"/>
          <w:b/>
        </w:rPr>
        <w:t>стационарных торговых объектов в 2019 году</w:t>
      </w:r>
    </w:p>
    <w:tbl>
      <w:tblPr>
        <w:tblStyle w:val="ad"/>
        <w:tblW w:w="102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1"/>
        <w:gridCol w:w="1134"/>
        <w:gridCol w:w="1192"/>
        <w:gridCol w:w="1077"/>
        <w:gridCol w:w="1134"/>
        <w:gridCol w:w="1133"/>
        <w:gridCol w:w="1"/>
        <w:gridCol w:w="1134"/>
        <w:gridCol w:w="1134"/>
        <w:gridCol w:w="1240"/>
      </w:tblGrid>
      <w:tr>
        <w:trPr>
          <w:trHeight w:val="1247" w:hRule="atLeast"/>
        </w:trPr>
        <w:tc>
          <w:tcPr>
            <w:tcW w:w="3427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sz w:val="20"/>
                <w:szCs w:val="20"/>
              </w:rPr>
            </w:pPr>
            <w:r>
              <w:rPr>
                <w:rFonts w:eastAsia="HiddenHorzOCR"/>
                <w:b/>
                <w:bCs/>
                <w:sz w:val="20"/>
                <w:szCs w:val="20"/>
              </w:rPr>
              <w:t>Норматив минимальной обеспеченности населения Республики Дагестан площадью стационарных торговых объектов</w:t>
            </w:r>
          </w:p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sz w:val="20"/>
                <w:szCs w:val="20"/>
              </w:rPr>
            </w:pPr>
            <w:r>
              <w:rPr>
                <w:rFonts w:eastAsia="HiddenHorzOCR"/>
                <w:b/>
                <w:bCs/>
                <w:sz w:val="20"/>
                <w:szCs w:val="20"/>
              </w:rPr>
              <w:t>(кв. м на 1000 человек)</w:t>
            </w:r>
          </w:p>
        </w:tc>
        <w:tc>
          <w:tcPr>
            <w:tcW w:w="3344" w:type="dxa"/>
            <w:gridSpan w:val="3"/>
            <w:tcBorders/>
            <w:shd w:fill="auto" w:val="clear"/>
          </w:tcPr>
          <w:p>
            <w:pPr>
              <w:pStyle w:val="Normal"/>
              <w:ind w:hanging="25"/>
              <w:jc w:val="center"/>
              <w:rPr>
                <w:rFonts w:eastAsia="HiddenHorzOCR"/>
                <w:b/>
                <w:b/>
                <w:bCs/>
                <w:sz w:val="20"/>
                <w:szCs w:val="20"/>
              </w:rPr>
            </w:pPr>
            <w:r>
              <w:rPr>
                <w:rFonts w:eastAsia="HiddenHorzOCR"/>
                <w:b/>
                <w:bCs/>
                <w:sz w:val="20"/>
                <w:szCs w:val="20"/>
              </w:rPr>
              <w:t>Фактическая обеспеченность населения Республики Дагестан площадью стационарных торговых объектов</w:t>
            </w:r>
          </w:p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sz w:val="20"/>
                <w:szCs w:val="20"/>
              </w:rPr>
            </w:pPr>
            <w:r>
              <w:rPr>
                <w:rFonts w:eastAsia="HiddenHorzOCR"/>
                <w:b/>
                <w:bCs/>
                <w:sz w:val="20"/>
                <w:szCs w:val="20"/>
              </w:rPr>
              <w:t>(кв. м на 1000 человек)</w:t>
            </w:r>
          </w:p>
        </w:tc>
        <w:tc>
          <w:tcPr>
            <w:tcW w:w="3509" w:type="dxa"/>
            <w:gridSpan w:val="4"/>
            <w:tcBorders/>
            <w:shd w:fill="auto" w:val="clear"/>
          </w:tcPr>
          <w:p>
            <w:pPr>
              <w:pStyle w:val="Normal"/>
              <w:ind w:firstLine="33"/>
              <w:jc w:val="center"/>
              <w:rPr>
                <w:rFonts w:eastAsia="HiddenHorzOCR"/>
                <w:b/>
                <w:b/>
                <w:bCs/>
                <w:sz w:val="20"/>
                <w:szCs w:val="20"/>
              </w:rPr>
            </w:pPr>
            <w:r>
              <w:rPr>
                <w:rFonts w:eastAsia="HiddenHorzOCR"/>
                <w:b/>
                <w:bCs/>
                <w:sz w:val="20"/>
                <w:szCs w:val="20"/>
              </w:rPr>
              <w:t>Уровень выполнения норматива в Республике Дагестан</w:t>
            </w:r>
          </w:p>
          <w:p>
            <w:pPr>
              <w:pStyle w:val="Normal"/>
              <w:ind w:firstLine="33"/>
              <w:jc w:val="center"/>
              <w:rPr>
                <w:rFonts w:eastAsia="HiddenHorzOCR"/>
                <w:b/>
                <w:b/>
                <w:bCs/>
                <w:sz w:val="20"/>
                <w:szCs w:val="20"/>
              </w:rPr>
            </w:pPr>
            <w:r>
              <w:rPr>
                <w:rFonts w:eastAsia="HiddenHorzOCR"/>
                <w:b/>
                <w:bCs/>
                <w:sz w:val="20"/>
                <w:szCs w:val="20"/>
              </w:rPr>
              <w:t>( % )</w:t>
            </w:r>
          </w:p>
        </w:tc>
      </w:tr>
      <w:tr>
        <w:trPr>
          <w:trHeight w:val="428" w:hRule="atLeast"/>
        </w:trPr>
        <w:tc>
          <w:tcPr>
            <w:tcW w:w="1101" w:type="dxa"/>
            <w:tcBorders/>
            <w:shd w:fill="auto" w:val="clear"/>
          </w:tcPr>
          <w:p>
            <w:pPr>
              <w:pStyle w:val="Normal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Суммарный норматив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192" w:type="dxa"/>
            <w:tcBorders/>
            <w:shd w:fill="auto" w:val="clear"/>
          </w:tcPr>
          <w:p>
            <w:pPr>
              <w:pStyle w:val="Normal"/>
              <w:ind w:firstLine="60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077" w:type="dxa"/>
            <w:tcBorders/>
            <w:shd w:fill="auto" w:val="clear"/>
          </w:tcPr>
          <w:p>
            <w:pPr>
              <w:pStyle w:val="Normal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Суммарный показатель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2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34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Суммарный показатель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33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jc w:val="both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Непродовольственные товары</w:t>
            </w:r>
          </w:p>
        </w:tc>
      </w:tr>
      <w:tr>
        <w:trPr>
          <w:trHeight w:val="392" w:hRule="atLeast"/>
        </w:trPr>
        <w:tc>
          <w:tcPr>
            <w:tcW w:w="1101" w:type="dxa"/>
            <w:tcBorders/>
            <w:shd w:fill="auto" w:val="clear"/>
          </w:tcPr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438,7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34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154,4</w:t>
            </w:r>
          </w:p>
        </w:tc>
        <w:tc>
          <w:tcPr>
            <w:tcW w:w="1192" w:type="dxa"/>
            <w:tcBorders/>
            <w:shd w:fill="auto" w:val="clear"/>
          </w:tcPr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284,3</w:t>
            </w:r>
          </w:p>
        </w:tc>
        <w:tc>
          <w:tcPr>
            <w:tcW w:w="1077" w:type="dxa"/>
            <w:tcBorders/>
            <w:shd w:fill="auto" w:val="clear"/>
          </w:tcPr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430,89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168,81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ind w:firstLine="35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262,08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34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98,2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33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109,3</w:t>
            </w:r>
          </w:p>
        </w:tc>
        <w:tc>
          <w:tcPr>
            <w:tcW w:w="1240" w:type="dxa"/>
            <w:tcBorders/>
            <w:shd w:fill="auto" w:val="clear"/>
          </w:tcPr>
          <w:p>
            <w:pPr>
              <w:pStyle w:val="Normal"/>
              <w:ind w:firstLine="567"/>
              <w:jc w:val="center"/>
              <w:rPr>
                <w:rFonts w:eastAsia="HiddenHorzOCR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HiddenHorzOCR"/>
                <w:b/>
                <w:bCs/>
                <w:i/>
                <w:iCs/>
                <w:sz w:val="22"/>
                <w:szCs w:val="22"/>
              </w:rPr>
              <w:t>92,2</w:t>
            </w:r>
          </w:p>
        </w:tc>
      </w:tr>
    </w:tbl>
    <w:p>
      <w:pPr>
        <w:pStyle w:val="Normal"/>
        <w:ind w:firstLine="567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фактическая обеспеченность населения Республики Дагестан площадью стационарных  торговых объектов </w:t>
      </w:r>
      <w:r>
        <w:rPr>
          <w:b/>
          <w:sz w:val="28"/>
          <w:szCs w:val="28"/>
        </w:rPr>
        <w:t>в 2019 году на  1 тыс</w:t>
      </w:r>
      <w:r>
        <w:rPr>
          <w:sz w:val="28"/>
          <w:szCs w:val="28"/>
        </w:rPr>
        <w:t xml:space="preserve">.  жителей составила  </w:t>
      </w:r>
      <w:r>
        <w:rPr>
          <w:b/>
          <w:bCs/>
          <w:sz w:val="28"/>
          <w:szCs w:val="28"/>
        </w:rPr>
        <w:t xml:space="preserve">430,89 кв. м. </w:t>
      </w:r>
      <w:r>
        <w:rPr>
          <w:i/>
          <w:iCs/>
          <w:sz w:val="28"/>
          <w:szCs w:val="28"/>
        </w:rPr>
        <w:t xml:space="preserve">(в  2018г. - </w:t>
      </w:r>
      <w:r>
        <w:rPr>
          <w:i/>
          <w:iCs/>
          <w:color w:val="000000"/>
        </w:rPr>
        <w:t xml:space="preserve">368,1 </w:t>
      </w:r>
      <w:r>
        <w:rPr>
          <w:i/>
          <w:iCs/>
          <w:sz w:val="28"/>
          <w:szCs w:val="28"/>
        </w:rPr>
        <w:t>кв. м.)</w:t>
      </w:r>
      <w:r>
        <w:rPr>
          <w:sz w:val="28"/>
          <w:szCs w:val="28"/>
        </w:rPr>
        <w:t>, в т. ч. по объектам, реализуемым продовольственные товары - 168,81 кв. м. (</w:t>
      </w:r>
      <w:r>
        <w:rPr>
          <w:i/>
          <w:iCs/>
          <w:sz w:val="28"/>
          <w:szCs w:val="28"/>
        </w:rPr>
        <w:t>в 2018г. -</w:t>
      </w:r>
      <w:r>
        <w:rPr>
          <w:i/>
          <w:iCs/>
          <w:color w:val="000000"/>
        </w:rPr>
        <w:t xml:space="preserve">144,9 </w:t>
      </w:r>
      <w:r>
        <w:rPr>
          <w:i/>
          <w:iCs/>
          <w:sz w:val="28"/>
          <w:szCs w:val="28"/>
        </w:rPr>
        <w:t>кв. м.) и</w:t>
      </w:r>
      <w:r>
        <w:rPr>
          <w:sz w:val="28"/>
          <w:szCs w:val="28"/>
        </w:rPr>
        <w:t xml:space="preserve"> непродовольственные товары - 262,08 кв. м. </w:t>
      </w:r>
      <w:r>
        <w:rPr>
          <w:i/>
          <w:iCs/>
          <w:sz w:val="28"/>
          <w:szCs w:val="28"/>
        </w:rPr>
        <w:t>(в 2018г. 223,20 кв. м.).</w:t>
      </w:r>
      <w:r>
        <w:rPr>
          <w:sz w:val="28"/>
          <w:szCs w:val="28"/>
        </w:rPr>
        <w:t xml:space="preserve">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Соответственно, уровень выполнения норматива обеспеченности населения республики площадью стационарных объектов составил </w:t>
      </w:r>
      <w:r>
        <w:rPr>
          <w:b/>
          <w:sz w:val="28"/>
          <w:szCs w:val="28"/>
        </w:rPr>
        <w:t xml:space="preserve">98,2 % </w:t>
      </w:r>
      <w:r>
        <w:rPr>
          <w:i/>
          <w:sz w:val="28"/>
          <w:szCs w:val="28"/>
        </w:rPr>
        <w:t>(в 2018 г. - 83,9 %),</w:t>
      </w:r>
      <w:r>
        <w:rPr>
          <w:sz w:val="28"/>
          <w:szCs w:val="28"/>
        </w:rPr>
        <w:t xml:space="preserve"> в т.ч.  по объектам, реализуемым продовольственные товары  -  </w:t>
      </w:r>
      <w:r>
        <w:rPr>
          <w:b/>
          <w:sz w:val="28"/>
          <w:szCs w:val="28"/>
        </w:rPr>
        <w:t>109,3</w:t>
      </w:r>
      <w:r>
        <w:rPr>
          <w:sz w:val="28"/>
          <w:szCs w:val="28"/>
        </w:rPr>
        <w:t xml:space="preserve"> % </w:t>
      </w:r>
      <w:r>
        <w:rPr>
          <w:i/>
          <w:sz w:val="28"/>
          <w:szCs w:val="28"/>
        </w:rPr>
        <w:t>(в 2018 г. - 93,9 %)</w:t>
      </w:r>
      <w:r>
        <w:rPr>
          <w:sz w:val="28"/>
          <w:szCs w:val="28"/>
        </w:rPr>
        <w:t>, и реализуемым непродовольственные товары - 92,2 % (в 2018 г.-78,5%).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>
          <w:rFonts w:eastAsia="HiddenHorzOCR"/>
        </w:rPr>
      </w:pPr>
      <w:r>
        <w:rPr>
          <w:i/>
        </w:rPr>
        <w:t>Таблица 2</w:t>
      </w:r>
    </w:p>
    <w:p>
      <w:pPr>
        <w:pStyle w:val="Normal"/>
        <w:ind w:firstLine="567"/>
        <w:jc w:val="center"/>
        <w:rPr>
          <w:b/>
          <w:b/>
          <w:color w:val="000000"/>
        </w:rPr>
      </w:pPr>
      <w:r>
        <w:rPr>
          <w:b/>
          <w:color w:val="000000"/>
        </w:rPr>
        <w:t>Уровень обеспеченности населения Республики Дагестан</w:t>
      </w:r>
    </w:p>
    <w:p>
      <w:pPr>
        <w:pStyle w:val="Normal"/>
        <w:ind w:firstLine="567"/>
        <w:jc w:val="center"/>
        <w:rPr>
          <w:b/>
          <w:b/>
          <w:color w:val="000000"/>
        </w:rPr>
      </w:pPr>
      <w:r>
        <w:rPr>
          <w:b/>
          <w:color w:val="000000"/>
        </w:rPr>
        <w:t>площадью стационарных торговых объектов в 2019 году</w:t>
      </w:r>
    </w:p>
    <w:tbl>
      <w:tblPr>
        <w:tblW w:w="9938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558"/>
        <w:gridCol w:w="1701"/>
        <w:gridCol w:w="1843"/>
        <w:gridCol w:w="2835"/>
      </w:tblGrid>
      <w:tr>
        <w:trPr>
          <w:trHeight w:val="1230" w:hRule="atLeast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МО Республики Дагестан *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МО, в которых достигнут  норматив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обеспеченности населения Республики Дагестан площадью стационарных торговых объектов, %</w:t>
            </w:r>
          </w:p>
        </w:tc>
      </w:tr>
      <w:tr>
        <w:trPr>
          <w:trHeight w:val="482" w:hRule="atLeast"/>
        </w:trPr>
        <w:tc>
          <w:tcPr>
            <w:tcW w:w="3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Суммарный норматив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>37,3</w:t>
            </w:r>
          </w:p>
        </w:tc>
      </w:tr>
      <w:tr>
        <w:trPr>
          <w:trHeight w:val="420" w:hRule="atLeast"/>
        </w:trPr>
        <w:tc>
          <w:tcPr>
            <w:tcW w:w="3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>56,9</w:t>
            </w:r>
          </w:p>
        </w:tc>
      </w:tr>
      <w:tr>
        <w:trPr>
          <w:trHeight w:val="500" w:hRule="atLeast"/>
        </w:trPr>
        <w:tc>
          <w:tcPr>
            <w:tcW w:w="3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i/>
                <w:iCs/>
                <w:color w:val="000000"/>
                <w:sz w:val="22"/>
                <w:szCs w:val="22"/>
              </w:rPr>
              <w:t>35,3</w:t>
            </w:r>
          </w:p>
        </w:tc>
      </w:tr>
    </w:tbl>
    <w:p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* Примечание. Нормативы по Цунтинскому району распространяются и на Бежтинский участок.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обеспеченности населения Республики Дагестан площадью стационарных торговых объектов составил </w:t>
      </w:r>
      <w:r>
        <w:rPr>
          <w:b/>
          <w:color w:val="000000"/>
          <w:sz w:val="28"/>
          <w:szCs w:val="28"/>
        </w:rPr>
        <w:t>37,3 %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 в 2018 г.- 27,5</w:t>
      </w:r>
      <w:r>
        <w:rPr>
          <w:color w:val="000000"/>
          <w:sz w:val="28"/>
          <w:szCs w:val="28"/>
        </w:rPr>
        <w:t xml:space="preserve">%),  по продовольственным товарам </w:t>
      </w:r>
      <w:r>
        <w:rPr>
          <w:b/>
          <w:color w:val="000000"/>
          <w:sz w:val="28"/>
          <w:szCs w:val="28"/>
        </w:rPr>
        <w:t>- 56,9 %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(в 2018 г.- 47,1 %),</w:t>
      </w:r>
      <w:r>
        <w:rPr>
          <w:color w:val="000000"/>
          <w:sz w:val="28"/>
          <w:szCs w:val="28"/>
        </w:rPr>
        <w:t xml:space="preserve"> по непродовольственным товарам - </w:t>
      </w:r>
      <w:r>
        <w:rPr>
          <w:b/>
          <w:color w:val="000000"/>
          <w:sz w:val="28"/>
          <w:szCs w:val="28"/>
        </w:rPr>
        <w:t>35,3 %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(в 2018 г.- 25,5 %).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Только в 19 муниципальных образованиях республики </w:t>
      </w:r>
      <w:r>
        <w:rPr>
          <w:i/>
          <w:sz w:val="28"/>
          <w:szCs w:val="28"/>
        </w:rPr>
        <w:t>(в 6 городских округах, 13  муниципальных районах)</w:t>
      </w:r>
      <w:r>
        <w:rPr>
          <w:sz w:val="28"/>
          <w:szCs w:val="28"/>
        </w:rPr>
        <w:t xml:space="preserve"> достигнут норматив минимальной обеспеченности населения площадью стационарных торговых объектов, в т.ч.:</w:t>
      </w:r>
    </w:p>
    <w:p>
      <w:pPr>
        <w:pStyle w:val="Normal"/>
        <w:tabs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- по продовольственным товарам -  в 29 муниципальных образованиях (</w:t>
      </w:r>
      <w:r>
        <w:rPr>
          <w:i/>
          <w:sz w:val="28"/>
          <w:szCs w:val="28"/>
        </w:rPr>
        <w:t>в  7  городских округах и в 22 муниципальных районах)</w:t>
      </w:r>
      <w:r>
        <w:rPr>
          <w:sz w:val="28"/>
          <w:szCs w:val="28"/>
        </w:rPr>
        <w:t xml:space="preserve"> ,</w:t>
      </w:r>
    </w:p>
    <w:p>
      <w:pPr>
        <w:pStyle w:val="Normal"/>
        <w:tabs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-  по непродовольственным - в 18 муниципальных образованиях (</w:t>
      </w:r>
      <w:r>
        <w:rPr>
          <w:i/>
          <w:sz w:val="28"/>
          <w:szCs w:val="28"/>
        </w:rPr>
        <w:t>в  6  городских округах и в 12 муниципальных районах)</w:t>
      </w:r>
      <w:r>
        <w:rPr>
          <w:sz w:val="28"/>
          <w:szCs w:val="28"/>
        </w:rPr>
        <w:t>.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i/>
          <w:i/>
        </w:rPr>
      </w:pPr>
      <w:r>
        <w:rPr>
          <w:i/>
        </w:rPr>
        <w:t>Таблица 3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>Городские округа Республики Дагестан, в которых достигнут норматив минимальной обеспеченности населения площадью стационарных торговых объектов в 2019 году</w:t>
      </w:r>
    </w:p>
    <w:tbl>
      <w:tblPr>
        <w:tblW w:w="9938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416"/>
        <w:gridCol w:w="2410"/>
        <w:gridCol w:w="2126"/>
        <w:gridCol w:w="1985"/>
      </w:tblGrid>
      <w:tr>
        <w:trPr>
          <w:trHeight w:val="398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Городские округа Республики Дагестан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Уровень выполнения  норматива (%)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Непродовольственные товары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Махачкала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115,5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Буйнакск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100,5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Дагестанские Огни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126,8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Дербент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Каспийск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106,0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Хасавюрт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116,3</w:t>
            </w:r>
          </w:p>
        </w:tc>
      </w:tr>
      <w:tr>
        <w:trPr>
          <w:trHeight w:val="398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Южно - Сухокумск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101,2</w:t>
            </w:r>
          </w:p>
        </w:tc>
      </w:tr>
    </w:tbl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>
          <w:i/>
          <w:i/>
        </w:rPr>
      </w:pPr>
      <w:r>
        <w:rPr>
          <w:i/>
        </w:rPr>
        <w:t>Таблица 4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>Муниципальные районы Республики Дагестан, в которых достигнут норматив минимальной обеспеченности населения площадью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стационарных торговых объектов в 2019 году</w:t>
      </w:r>
    </w:p>
    <w:tbl>
      <w:tblPr>
        <w:tblW w:w="9796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113"/>
        <w:gridCol w:w="2572"/>
        <w:gridCol w:w="2127"/>
        <w:gridCol w:w="1983"/>
      </w:tblGrid>
      <w:tr>
        <w:trPr>
          <w:trHeight w:val="334" w:hRule="atLeast"/>
        </w:trPr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Муниципальные районы Республики Дагестан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выполнения норматива в МО    (%)</w:t>
            </w:r>
          </w:p>
        </w:tc>
      </w:tr>
      <w:tr>
        <w:trPr>
          <w:trHeight w:val="838" w:hRule="atLeast"/>
        </w:trPr>
        <w:tc>
          <w:tcPr>
            <w:tcW w:w="3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Суммарный норматив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Непродовольственные товары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Ахвахский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28,7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Ахтынский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141,7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Гергебельский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169,2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Гумбетовский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135,2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Дербентский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103,6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Докузпаринский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Казбековский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Кизилюртовский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90,4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Кумторкалинский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118,6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Левашинский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251,0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112,6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Магарамкентский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130,2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Новолакский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83,1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144,3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49,8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Ногайский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134,4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Сергокалинский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Сулейман-Стальский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136,8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Табасаранский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134,3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183,1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Тарумовский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Тляратинский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62,2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15,1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Унцукульский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101,7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Хасавюртовский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Хивский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40,6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Хунзахский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133,1</w:t>
            </w:r>
          </w:p>
        </w:tc>
      </w:tr>
      <w:tr>
        <w:trPr>
          <w:trHeight w:val="398" w:hRule="atLeast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Шамильский район</w:t>
            </w:r>
          </w:p>
        </w:tc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128,4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135,7</w:t>
            </w:r>
          </w:p>
        </w:tc>
      </w:tr>
    </w:tbl>
    <w:p>
      <w:pPr>
        <w:pStyle w:val="Normal"/>
        <w:tabs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rFonts w:eastAsia="HiddenHorzOCR"/>
          <w:b/>
          <w:b/>
          <w:sz w:val="28"/>
          <w:szCs w:val="28"/>
        </w:rPr>
      </w:pPr>
      <w:r>
        <w:rPr>
          <w:rFonts w:eastAsia="HiddenHorzOCR"/>
          <w:b/>
          <w:sz w:val="28"/>
          <w:szCs w:val="28"/>
        </w:rPr>
      </w:r>
    </w:p>
    <w:p>
      <w:pPr>
        <w:pStyle w:val="Normal"/>
        <w:ind w:firstLine="567"/>
        <w:jc w:val="center"/>
        <w:rPr>
          <w:rFonts w:eastAsia="HiddenHorzOCR"/>
          <w:b/>
          <w:b/>
          <w:sz w:val="28"/>
          <w:szCs w:val="28"/>
        </w:rPr>
      </w:pPr>
      <w:r>
        <w:rPr>
          <w:rFonts w:eastAsia="HiddenHorzOCR"/>
          <w:b/>
          <w:sz w:val="28"/>
          <w:szCs w:val="28"/>
          <w:lang w:val="en-US"/>
        </w:rPr>
        <w:t>II</w:t>
      </w:r>
      <w:r>
        <w:rPr>
          <w:rFonts w:eastAsia="HiddenHorzOCR"/>
          <w:b/>
          <w:sz w:val="28"/>
          <w:szCs w:val="28"/>
        </w:rPr>
        <w:t>.</w:t>
      </w:r>
      <w:r>
        <w:rPr>
          <w:rFonts w:eastAsia="HiddenHorzOCR"/>
          <w:sz w:val="28"/>
          <w:szCs w:val="28"/>
        </w:rPr>
        <w:t xml:space="preserve"> </w:t>
      </w:r>
      <w:r>
        <w:rPr>
          <w:rFonts w:eastAsia="HiddenHorzOCR"/>
          <w:b/>
          <w:sz w:val="28"/>
          <w:szCs w:val="28"/>
        </w:rPr>
        <w:t xml:space="preserve">Обеспеченность населения Республики Дагестан площадью нестационарных торговых объектов </w:t>
      </w:r>
    </w:p>
    <w:p>
      <w:pPr>
        <w:pStyle w:val="Normal"/>
        <w:ind w:firstLine="567"/>
        <w:jc w:val="center"/>
        <w:rPr>
          <w:rFonts w:eastAsia="HiddenHorzOCR"/>
          <w:b/>
          <w:b/>
          <w:sz w:val="28"/>
          <w:szCs w:val="28"/>
        </w:rPr>
      </w:pPr>
      <w:r>
        <w:rPr>
          <w:rFonts w:eastAsia="HiddenHorzOCR"/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Анализ о</w:t>
      </w:r>
      <w:r>
        <w:rPr>
          <w:rFonts w:eastAsia="HiddenHorzOCR"/>
          <w:sz w:val="28"/>
          <w:szCs w:val="28"/>
        </w:rPr>
        <w:t xml:space="preserve">беспеченности населения Республики Дагестан площадью </w:t>
      </w:r>
      <w:r>
        <w:rPr>
          <w:rFonts w:eastAsia="HiddenHorzOCR"/>
          <w:b/>
          <w:sz w:val="28"/>
          <w:szCs w:val="28"/>
        </w:rPr>
        <w:t>нестационарных торговых объектов</w:t>
      </w:r>
      <w:r>
        <w:rPr>
          <w:rFonts w:eastAsia="HiddenHorzOCR"/>
          <w:sz w:val="28"/>
          <w:szCs w:val="28"/>
        </w:rPr>
        <w:t xml:space="preserve"> показал на слабое развитие нестационарной торговли в республике, в основном по продаже печатной продукции и выглядит следующим образом.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HiddenHorzOCR"/>
          <w:b/>
          <w:b/>
        </w:rPr>
      </w:pPr>
      <w:r>
        <w:rPr>
          <w:i/>
        </w:rPr>
        <w:t>Таблица 5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>Обеспеченность населения Республики Дагестан площадью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нестационарных торговых объектов в 2019 году</w:t>
      </w:r>
    </w:p>
    <w:tbl>
      <w:tblPr>
        <w:tblStyle w:val="ad"/>
        <w:tblW w:w="102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1"/>
        <w:gridCol w:w="1134"/>
        <w:gridCol w:w="1134"/>
        <w:gridCol w:w="1274"/>
        <w:gridCol w:w="1276"/>
        <w:gridCol w:w="992"/>
        <w:gridCol w:w="1"/>
        <w:gridCol w:w="1133"/>
        <w:gridCol w:w="1134"/>
        <w:gridCol w:w="1101"/>
      </w:tblGrid>
      <w:tr>
        <w:trPr>
          <w:trHeight w:val="1474" w:hRule="atLeast"/>
        </w:trPr>
        <w:tc>
          <w:tcPr>
            <w:tcW w:w="3369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Норматив минимальной обеспеченности населения Республики Дагестан площадью нестационарных торговых объектов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количество на 10000 человек)</w:t>
            </w:r>
          </w:p>
        </w:tc>
        <w:tc>
          <w:tcPr>
            <w:tcW w:w="3543" w:type="dxa"/>
            <w:gridSpan w:val="4"/>
            <w:tcBorders/>
            <w:shd w:fill="auto" w:val="clear"/>
          </w:tcPr>
          <w:p>
            <w:pPr>
              <w:pStyle w:val="Normal"/>
              <w:ind w:hanging="25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Фактическая обеспеченность населения Республики Дагестан площадью нестационарных торговых объектов</w:t>
            </w:r>
          </w:p>
          <w:p>
            <w:pPr>
              <w:pStyle w:val="Normal"/>
              <w:ind w:hanging="25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(количество на 10000 человек)</w:t>
            </w:r>
          </w:p>
        </w:tc>
        <w:tc>
          <w:tcPr>
            <w:tcW w:w="3368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выполнения норматива в Республики Дагестан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</w:tr>
      <w:tr>
        <w:trPr>
          <w:trHeight w:val="1551" w:hRule="atLeast"/>
        </w:trPr>
        <w:tc>
          <w:tcPr>
            <w:tcW w:w="1101" w:type="dxa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продоволь. товаров и сельхоз. продукции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2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продукции общепита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печатной продукции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провольст. товаров и сельхоз. продукции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продукции общепита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печатной продукции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провольст. товаров и сельхоз. продукции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продукции общепита</w:t>
            </w:r>
          </w:p>
        </w:tc>
        <w:tc>
          <w:tcPr>
            <w:tcW w:w="1101" w:type="dxa"/>
            <w:tcBorders/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Киоски и павильоны по продаже печатной продукции</w:t>
            </w:r>
          </w:p>
        </w:tc>
      </w:tr>
      <w:tr>
        <w:trPr>
          <w:trHeight w:val="410" w:hRule="atLeast"/>
        </w:trPr>
        <w:tc>
          <w:tcPr>
            <w:tcW w:w="1101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7,80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ind w:firstLine="34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firstLine="34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1,30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0,95</w:t>
            </w:r>
          </w:p>
        </w:tc>
        <w:tc>
          <w:tcPr>
            <w:tcW w:w="1134" w:type="dxa"/>
            <w:gridSpan w:val="2"/>
            <w:tcBorders/>
            <w:shd w:fill="auto" w:val="clear"/>
          </w:tcPr>
          <w:p>
            <w:pPr>
              <w:pStyle w:val="Normal"/>
              <w:ind w:firstLine="34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firstLine="34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ind w:firstLine="34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firstLine="34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129,8</w:t>
            </w:r>
          </w:p>
        </w:tc>
        <w:tc>
          <w:tcPr>
            <w:tcW w:w="1101" w:type="dxa"/>
            <w:tcBorders/>
            <w:shd w:fill="auto" w:val="clear"/>
          </w:tcPr>
          <w:p>
            <w:pPr>
              <w:pStyle w:val="Normal"/>
              <w:ind w:firstLine="34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firstLine="34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47,7</w:t>
            </w:r>
          </w:p>
        </w:tc>
      </w:tr>
    </w:tbl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Фактическая обеспеченность населения нестационарными торговыми объектами в количестве на 10 тыс. жителей республики в 2019 году составила: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 xml:space="preserve">- киоски и павильоны по продаже продовольственных товаров и сельскохозяйственной продукции - 7,8  при норме 11, соответственно уровень выполнения норматива составил </w:t>
      </w:r>
      <w:r>
        <w:rPr>
          <w:b/>
          <w:color w:val="000000"/>
          <w:sz w:val="28"/>
          <w:szCs w:val="28"/>
        </w:rPr>
        <w:t>70,9 %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(в 2018 г. - 66 %)</w:t>
      </w:r>
      <w:r>
        <w:rPr>
          <w:color w:val="000000"/>
          <w:sz w:val="28"/>
          <w:szCs w:val="28"/>
        </w:rPr>
        <w:t xml:space="preserve">;  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- к</w:t>
      </w:r>
      <w:r>
        <w:rPr>
          <w:color w:val="000000"/>
          <w:sz w:val="28"/>
          <w:szCs w:val="28"/>
        </w:rPr>
        <w:t xml:space="preserve">иоски и павильоны по продаже продукции общественного питания - 1,3 при норме 1, соответственно уровень выполнения норматива составил 129,8 % </w:t>
      </w:r>
      <w:r>
        <w:rPr>
          <w:i/>
          <w:iCs/>
          <w:color w:val="000000"/>
          <w:sz w:val="28"/>
          <w:szCs w:val="28"/>
        </w:rPr>
        <w:t>(в 2018 г.-138,0 %)</w:t>
      </w:r>
      <w:r>
        <w:rPr>
          <w:color w:val="000000"/>
          <w:sz w:val="28"/>
          <w:szCs w:val="28"/>
        </w:rPr>
        <w:t>;</w:t>
      </w:r>
    </w:p>
    <w:p>
      <w:pPr>
        <w:pStyle w:val="Normal"/>
        <w:spacing w:lineRule="auto" w:line="27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киоски и павильоны по продаже печатной продукции - 0,95 при норме 2, соответственно уровень выполнения 47,7 % </w:t>
      </w:r>
      <w:r>
        <w:rPr>
          <w:i/>
          <w:iCs/>
          <w:color w:val="000000"/>
          <w:sz w:val="28"/>
          <w:szCs w:val="28"/>
        </w:rPr>
        <w:t>(в 2018 г. - 27,6 %)</w:t>
      </w:r>
      <w:r>
        <w:rPr>
          <w:color w:val="000000"/>
          <w:sz w:val="28"/>
          <w:szCs w:val="28"/>
        </w:rPr>
        <w:t>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rFonts w:eastAsia="HiddenHorzOCR"/>
          <w:b/>
          <w:b/>
        </w:rPr>
      </w:pPr>
      <w:r>
        <w:rPr>
          <w:i/>
        </w:rPr>
        <w:t>Таблица 6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>Уровень обеспеченности населения Республики Дагестан площадью</w:t>
      </w:r>
    </w:p>
    <w:p>
      <w:pPr>
        <w:pStyle w:val="Normal"/>
        <w:tabs>
          <w:tab w:val="left" w:pos="1110" w:leader="none"/>
        </w:tabs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нестационарных торговых объектов в 2019 году</w:t>
      </w:r>
    </w:p>
    <w:p>
      <w:pPr>
        <w:pStyle w:val="Normal"/>
        <w:spacing w:lineRule="auto" w:line="27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38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275"/>
        <w:gridCol w:w="1984"/>
        <w:gridCol w:w="2268"/>
        <w:gridCol w:w="2410"/>
      </w:tblGrid>
      <w:tr>
        <w:trPr>
          <w:trHeight w:val="300" w:hRule="atLeast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Обеспеченность населения площадью нестационарных торговых объектов</w:t>
            </w:r>
          </w:p>
        </w:tc>
      </w:tr>
      <w:tr>
        <w:trPr>
          <w:trHeight w:val="1088" w:hRule="atLeast"/>
        </w:trPr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нестационарных торговых объектов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муниципальных образований  РД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муниципальных образований, в которых достигнут  норматив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обеспеченности населения РД площадью стационарных торговых объектов, %</w:t>
            </w:r>
          </w:p>
        </w:tc>
      </w:tr>
      <w:tr>
        <w:trPr>
          <w:trHeight w:val="740" w:hRule="atLeast"/>
        </w:trPr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Киоски и павильоны по продаже провольственных товаров и сельхозяйственной продукции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29,4</w:t>
            </w:r>
          </w:p>
        </w:tc>
      </w:tr>
      <w:tr>
        <w:trPr>
          <w:trHeight w:val="668" w:hRule="atLeast"/>
        </w:trPr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Киоски и павильоны по продаже продукции общественного питания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52,9</w:t>
            </w:r>
          </w:p>
        </w:tc>
      </w:tr>
      <w:tr>
        <w:trPr>
          <w:trHeight w:val="780" w:hRule="atLeast"/>
        </w:trPr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Киоски и павильоны по продаже печатной продукции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15,7</w:t>
            </w:r>
          </w:p>
        </w:tc>
      </w:tr>
    </w:tbl>
    <w:p>
      <w:pPr>
        <w:pStyle w:val="Normal"/>
        <w:tabs>
          <w:tab w:val="left" w:pos="1110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Обеспеченность населения республики Дагестан площадью</w:t>
      </w:r>
    </w:p>
    <w:p>
      <w:pPr>
        <w:pStyle w:val="Normal"/>
        <w:tabs>
          <w:tab w:val="left" w:pos="11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торговых мест, используемых для осуществления деятельности </w:t>
      </w:r>
    </w:p>
    <w:p>
      <w:pPr>
        <w:pStyle w:val="Normal"/>
        <w:tabs>
          <w:tab w:val="left" w:pos="11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продаже продовольственных товаров на розничных рынках в 2019 году</w:t>
      </w:r>
    </w:p>
    <w:p>
      <w:pPr>
        <w:pStyle w:val="Normal"/>
        <w:tabs>
          <w:tab w:val="left" w:pos="11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6"/>
        <w:spacing w:before="0" w:after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i/>
        </w:rPr>
        <w:t>Таблица 7</w:t>
      </w:r>
      <w:r>
        <w:rPr>
          <w:color w:val="000000"/>
        </w:rPr>
        <w:t xml:space="preserve"> 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Уровень выполнения норматива в  Республике Дагестан минимальной обеспеченности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населения РД площадью торговых мест в 2019 году </w:t>
      </w:r>
    </w:p>
    <w:p>
      <w:pPr>
        <w:pStyle w:val="Style16"/>
        <w:spacing w:lineRule="auto" w:line="240" w:before="0" w:after="0"/>
        <w:jc w:val="center"/>
        <w:rPr>
          <w:b/>
          <w:b/>
          <w:i/>
          <w:i/>
          <w:iCs/>
          <w:color w:val="000000"/>
        </w:rPr>
      </w:pPr>
      <w:r>
        <w:rPr>
          <w:b/>
          <w:i/>
          <w:iCs/>
          <w:color w:val="000000"/>
        </w:rPr>
      </w:r>
    </w:p>
    <w:tbl>
      <w:tblPr>
        <w:tblW w:w="9938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416"/>
        <w:gridCol w:w="2835"/>
        <w:gridCol w:w="3687"/>
      </w:tblGrid>
      <w:tr>
        <w:trPr>
          <w:trHeight w:val="1495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 минимальной обеспеченности населения РД площадью торговых мест (торговых мест на розничных рынках на 1000 человек)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Фактическая обеспеченность населения РД площадью торговых мест (торговых мест на 1000 человек)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выполнения норматива в  Республике Дагестан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 %)</w:t>
            </w:r>
          </w:p>
        </w:tc>
      </w:tr>
      <w:tr>
        <w:trPr>
          <w:trHeight w:val="854" w:hRule="atLeast"/>
        </w:trPr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3,92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130,6</w:t>
            </w:r>
          </w:p>
        </w:tc>
      </w:tr>
    </w:tbl>
    <w:p>
      <w:pPr>
        <w:pStyle w:val="Style16"/>
        <w:spacing w:before="0" w:after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</w:p>
    <w:p>
      <w:pPr>
        <w:pStyle w:val="Style16"/>
        <w:spacing w:before="0" w:after="0"/>
        <w:jc w:val="both"/>
        <w:rPr>
          <w:i/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Фактическая обеспеченность населения республики торговыми местами на розничных рынках на 1 тыс. человек в 2019 году составила - 3,92 (при норме 3), соответственно, уровень выполнения норматива - </w:t>
      </w:r>
      <w:r>
        <w:rPr>
          <w:b/>
          <w:color w:val="000000"/>
          <w:sz w:val="28"/>
          <w:szCs w:val="28"/>
        </w:rPr>
        <w:t>130,6 %</w:t>
      </w:r>
      <w:r>
        <w:rPr>
          <w:color w:val="000000"/>
          <w:sz w:val="28"/>
          <w:szCs w:val="28"/>
        </w:rPr>
        <w:t xml:space="preserve">  </w:t>
      </w:r>
      <w:r>
        <w:rPr>
          <w:i/>
          <w:iCs/>
          <w:color w:val="000000"/>
          <w:sz w:val="28"/>
          <w:szCs w:val="28"/>
        </w:rPr>
        <w:t xml:space="preserve">(в 2018 г.- 43,1%). </w:t>
      </w:r>
      <w:r>
        <w:rPr>
          <w:iCs/>
          <w:color w:val="000000"/>
          <w:sz w:val="28"/>
          <w:szCs w:val="28"/>
        </w:rPr>
        <w:t xml:space="preserve">Достижение выполнения норматива в целом по республике обусловлено тем, что  фактическая обеспеченности населения площадью торговых мест на розничных рынках  в 2019 году в  городах Дербент, Кизляр составила </w:t>
      </w:r>
      <w:r>
        <w:rPr>
          <w:b/>
          <w:iCs/>
          <w:color w:val="000000"/>
          <w:sz w:val="28"/>
          <w:szCs w:val="28"/>
        </w:rPr>
        <w:t>свыше 400 %,</w:t>
      </w:r>
      <w:r>
        <w:rPr>
          <w:iCs/>
          <w:color w:val="000000"/>
          <w:sz w:val="28"/>
          <w:szCs w:val="28"/>
        </w:rPr>
        <w:t xml:space="preserve"> а  в городах  Махачкала, Хасавюрт, Каспийск, Буйнакск и в Дербентском районе - от </w:t>
      </w:r>
      <w:r>
        <w:rPr>
          <w:b/>
          <w:iCs/>
          <w:color w:val="000000"/>
          <w:sz w:val="28"/>
          <w:szCs w:val="28"/>
        </w:rPr>
        <w:t>100% до 400%.</w:t>
      </w:r>
      <w:r>
        <w:rPr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</w:t>
      </w:r>
    </w:p>
    <w:p>
      <w:pPr>
        <w:pStyle w:val="Style16"/>
        <w:spacing w:lineRule="auto" w:line="240" w:before="0" w:after="0"/>
        <w:jc w:val="both"/>
        <w:rPr>
          <w:i/>
          <w:i/>
        </w:rPr>
      </w:pPr>
      <w:r>
        <w:rPr>
          <w:iCs/>
          <w:color w:val="000000"/>
          <w:sz w:val="28"/>
          <w:szCs w:val="28"/>
        </w:rPr>
        <w:t xml:space="preserve">          </w:t>
      </w:r>
    </w:p>
    <w:p>
      <w:pPr>
        <w:pStyle w:val="Normal"/>
        <w:rPr>
          <w:rFonts w:eastAsia="HiddenHorzOCR"/>
        </w:rPr>
      </w:pPr>
      <w:r>
        <w:rPr>
          <w:i/>
        </w:rPr>
        <w:t>Таблица 8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Уровень обеспеченности населения Республики Дагестан площадью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торговых мест на розничных рынках в 2019 году</w:t>
      </w:r>
    </w:p>
    <w:p>
      <w:pPr>
        <w:pStyle w:val="Style16"/>
        <w:spacing w:lineRule="auto" w:line="240" w:before="0" w:after="0"/>
        <w:jc w:val="center"/>
        <w:rPr>
          <w:b/>
          <w:b/>
          <w:iCs/>
          <w:color w:val="000000"/>
        </w:rPr>
      </w:pPr>
      <w:r>
        <w:rPr>
          <w:b/>
          <w:iCs/>
          <w:color w:val="000000"/>
        </w:rPr>
      </w:r>
    </w:p>
    <w:tbl>
      <w:tblPr>
        <w:tblW w:w="9938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133"/>
        <w:gridCol w:w="2551"/>
        <w:gridCol w:w="4254"/>
      </w:tblGrid>
      <w:tr>
        <w:trPr>
          <w:trHeight w:val="1301" w:hRule="atLeast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муниципальных образований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муниципальных образований, в которых достигнут  норматив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обеспеченности населения РД площадью торговых мест на розничных рынках, %</w:t>
            </w:r>
          </w:p>
        </w:tc>
      </w:tr>
      <w:tr>
        <w:trPr>
          <w:trHeight w:val="718" w:hRule="atLeast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51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25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13,7</w:t>
            </w:r>
          </w:p>
        </w:tc>
      </w:tr>
    </w:tbl>
    <w:p>
      <w:pPr>
        <w:pStyle w:val="Style16"/>
        <w:spacing w:lineRule="auto" w:line="240" w:before="0" w:after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</w:t>
      </w:r>
    </w:p>
    <w:p>
      <w:pPr>
        <w:pStyle w:val="Style16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</w:t>
      </w:r>
      <w:r>
        <w:rPr>
          <w:iCs/>
          <w:color w:val="000000"/>
          <w:sz w:val="28"/>
          <w:szCs w:val="28"/>
        </w:rPr>
        <w:t>Уровень обеспеченности</w:t>
      </w:r>
      <w:r>
        <w:rPr>
          <w:color w:val="000000"/>
          <w:sz w:val="28"/>
          <w:szCs w:val="28"/>
        </w:rPr>
        <w:t xml:space="preserve"> населения Республики Дагестан площадью торговых мест на розничных рынках в 2019 году  составил 13,7 % </w:t>
      </w:r>
      <w:r>
        <w:rPr>
          <w:i/>
          <w:color w:val="000000"/>
          <w:sz w:val="28"/>
          <w:szCs w:val="28"/>
        </w:rPr>
        <w:t>(в 2018 г.- 9.8%</w:t>
      </w:r>
      <w:r>
        <w:rPr>
          <w:color w:val="000000"/>
          <w:sz w:val="28"/>
          <w:szCs w:val="28"/>
        </w:rPr>
        <w:t>).</w:t>
      </w:r>
    </w:p>
    <w:p>
      <w:pPr>
        <w:pStyle w:val="Style16"/>
        <w:spacing w:lineRule="auto" w:line="240" w:before="0" w:after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</w:t>
      </w:r>
      <w:r>
        <w:rPr>
          <w:iCs/>
          <w:color w:val="000000"/>
          <w:sz w:val="28"/>
          <w:szCs w:val="28"/>
        </w:rPr>
        <w:t>Из 51 муниципального образований в 7 - достигнут норматив</w:t>
      </w:r>
      <w:r>
        <w:rPr>
          <w:color w:val="000000"/>
          <w:sz w:val="28"/>
          <w:szCs w:val="28"/>
        </w:rPr>
        <w:t xml:space="preserve"> минимальной обеспеченности населения площадью торговых мест (торговых мест на розничных рынках на 1000 человек). </w:t>
      </w:r>
    </w:p>
    <w:p>
      <w:pPr>
        <w:pStyle w:val="Normal"/>
        <w:tabs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tabs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1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/>
        <w:t xml:space="preserve"> </w:t>
      </w:r>
      <w:r>
        <w:rPr>
          <w:b/>
          <w:sz w:val="28"/>
          <w:szCs w:val="28"/>
        </w:rPr>
        <w:t>Обеспеченность населения городских округов и сельских поселений   муниципальных районов Республики Дагестан</w:t>
      </w:r>
    </w:p>
    <w:p>
      <w:pPr>
        <w:pStyle w:val="Normal"/>
        <w:tabs>
          <w:tab w:val="left" w:pos="111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площадью торговых объектов местного значения в 2019 году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Под </w:t>
      </w:r>
      <w:r>
        <w:rPr>
          <w:b/>
          <w:color w:val="000000" w:themeColor="text1"/>
          <w:sz w:val="28"/>
          <w:szCs w:val="28"/>
        </w:rPr>
        <w:t>торговыми объектами местного значения</w:t>
      </w:r>
      <w:r>
        <w:rPr>
          <w:color w:val="000000" w:themeColor="text1"/>
          <w:sz w:val="28"/>
          <w:szCs w:val="28"/>
        </w:rPr>
        <w:t xml:space="preserve"> понимаются магазины и торговые павильоны по продаже продовольственных товаров и товаров смешанного ассортимента с площадью торгового объекта до 300 кв. м включительно, кроме магазинов и торговых павильонов, размещаемых в крупных торговых центрах (комплексах).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rFonts w:eastAsia="HiddenHorzOCR"/>
        </w:rPr>
      </w:pPr>
      <w:r>
        <w:rPr>
          <w:i/>
        </w:rPr>
        <w:t>Таблица 9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Доля городских округов, в которых выполняется норматив минимальной обеспеченности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населения площадью торговых объектов местного значения  в 2019 году</w:t>
      </w:r>
    </w:p>
    <w:tbl>
      <w:tblPr>
        <w:tblW w:w="10080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520"/>
        <w:gridCol w:w="3873"/>
        <w:gridCol w:w="3687"/>
      </w:tblGrid>
      <w:tr>
        <w:trPr>
          <w:trHeight w:val="576" w:hRule="atLeast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Обеспеченность населения городских округов или внутригородских муниципальных образований площадью торговых объектов местного значения </w:t>
            </w:r>
          </w:p>
        </w:tc>
      </w:tr>
      <w:tr>
        <w:trPr>
          <w:trHeight w:val="1442" w:hRule="atLeast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городских округов или внутригородских муниципальных образований Республики Дагестан                    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городских округов или внутригородских муниципальных образований, в которых достигнут норматив минимальной обеспеченности населения площадью торговых объектов местного значения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городских округов или внутригородских муниципальных образований, в которых выполняется норматив минимальной обеспеченности населения площадью торговых объектов местного значения ( %)</w:t>
            </w:r>
          </w:p>
        </w:tc>
      </w:tr>
      <w:tr>
        <w:trPr>
          <w:trHeight w:val="380" w:hRule="atLeast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90,0</w:t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>
      <w:pPr>
        <w:pStyle w:val="Normal"/>
        <w:jc w:val="both"/>
        <w:rPr>
          <w:b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Доля городских округов, в которых выполнен норматив минимальной обеспеченности населения площадью торговых объектов местного значения в 2019 году, как и в предыдущем 2018 году составил </w:t>
      </w:r>
      <w:r>
        <w:rPr>
          <w:b/>
          <w:bCs/>
          <w:color w:val="000000"/>
          <w:sz w:val="28"/>
          <w:szCs w:val="28"/>
        </w:rPr>
        <w:t>90,0 %.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i/>
        </w:rPr>
        <w:t>Таблица 10</w:t>
      </w:r>
      <w:r>
        <w:rPr>
          <w:color w:val="000000"/>
          <w:sz w:val="22"/>
          <w:szCs w:val="22"/>
        </w:rPr>
        <w:t xml:space="preserve"> 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color w:val="000000"/>
        </w:rPr>
        <w:t>Уровень выполнения норматива минимальной обеспеченности населения городских округов Республики Дагестан площадью торговых объектов местного значения в 2019 году</w:t>
      </w:r>
    </w:p>
    <w:tbl>
      <w:tblPr>
        <w:tblW w:w="9920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850"/>
        <w:gridCol w:w="2369"/>
        <w:gridCol w:w="2321"/>
        <w:gridCol w:w="2379"/>
      </w:tblGrid>
      <w:tr>
        <w:trPr>
          <w:trHeight w:val="1499" w:hRule="atLeast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округ или внутригородское муниципальное образование  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 минимальной обеспеченности населения площадью торговых объектов местного значения (единиц)</w:t>
            </w:r>
          </w:p>
        </w:tc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Фактическая обеспеченность населения МО площадью торговых объектов местного значения (единиц)</w:t>
            </w:r>
          </w:p>
        </w:tc>
        <w:tc>
          <w:tcPr>
            <w:tcW w:w="2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Уровень выполнения МО площадью торговых объектов местного значения, %</w:t>
            </w:r>
          </w:p>
        </w:tc>
      </w:tr>
      <w:tr>
        <w:trPr>
          <w:trHeight w:val="424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Буйнакск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26,1</w:t>
            </w:r>
          </w:p>
        </w:tc>
      </w:tr>
      <w:tr>
        <w:trPr>
          <w:trHeight w:val="416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г.Дагестаские Огни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892,0</w:t>
            </w:r>
          </w:p>
        </w:tc>
      </w:tr>
      <w:tr>
        <w:trPr>
          <w:trHeight w:val="422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Дербент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202,6</w:t>
            </w:r>
          </w:p>
        </w:tc>
      </w:tr>
      <w:tr>
        <w:trPr>
          <w:trHeight w:val="415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Избербаш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195,0</w:t>
            </w:r>
          </w:p>
        </w:tc>
      </w:tr>
      <w:tr>
        <w:trPr>
          <w:trHeight w:val="420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Каспийск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149,6</w:t>
            </w:r>
          </w:p>
        </w:tc>
      </w:tr>
      <w:tr>
        <w:trPr>
          <w:trHeight w:val="412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Кизилюрт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228,8</w:t>
            </w:r>
          </w:p>
        </w:tc>
      </w:tr>
      <w:tr>
        <w:trPr>
          <w:trHeight w:val="418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Кизляр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126,4</w:t>
            </w:r>
          </w:p>
        </w:tc>
      </w:tr>
      <w:tr>
        <w:trPr>
          <w:trHeight w:val="397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Махачкала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1767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2928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165,7</w:t>
            </w:r>
          </w:p>
        </w:tc>
      </w:tr>
      <w:tr>
        <w:trPr>
          <w:trHeight w:val="395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Хасавюрт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109,0</w:t>
            </w:r>
          </w:p>
        </w:tc>
      </w:tr>
      <w:tr>
        <w:trPr>
          <w:trHeight w:val="414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Южно  - Сухокумск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115,6</w:t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Только в 1-ом городе республики (г. Буйнакск) не достигнут норматив минимальной обеспеченности населения площадью торговых объектов местного значения.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Уровень выполнения норматива минимальной обеспеченности площадью торговых объектов местного значения в 6-ти городах республики варьируется от 100% до 200%, в 2-х городах- выше 200%, в 1-ом - выше 800 %.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i/>
        </w:rPr>
        <w:t>Таблица 11</w:t>
      </w:r>
      <w:r>
        <w:rPr>
          <w:color w:val="000000"/>
          <w:sz w:val="22"/>
          <w:szCs w:val="22"/>
        </w:rPr>
        <w:t xml:space="preserve"> </w:t>
      </w:r>
    </w:p>
    <w:p>
      <w:pPr>
        <w:pStyle w:val="Normal"/>
        <w:rPr>
          <w:rFonts w:eastAsia="HiddenHorzOCR"/>
        </w:rPr>
      </w:pPr>
      <w:r>
        <w:rPr>
          <w:rFonts w:eastAsia="HiddenHorzOCR"/>
        </w:rPr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Доля поселений, в которых выполняется норматив минимальной обеспеченности</w:t>
      </w:r>
    </w:p>
    <w:p>
      <w:pPr>
        <w:pStyle w:val="Style16"/>
        <w:spacing w:lineRule="auto" w:line="240" w:before="0" w:after="0"/>
        <w:jc w:val="center"/>
        <w:rPr>
          <w:b/>
          <w:b/>
          <w:color w:val="000000"/>
        </w:rPr>
      </w:pPr>
      <w:r>
        <w:rPr>
          <w:b/>
          <w:color w:val="000000"/>
        </w:rPr>
        <w:t>населения площадью торговых объектов местного значения  в 2019 году</w:t>
      </w:r>
    </w:p>
    <w:tbl>
      <w:tblPr>
        <w:tblW w:w="10080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2567"/>
        <w:gridCol w:w="3826"/>
        <w:gridCol w:w="3687"/>
      </w:tblGrid>
      <w:tr>
        <w:trPr>
          <w:trHeight w:val="825" w:hRule="atLeast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Обеспеченность населения поселений муниципальных районов площадью торговых объектов местного значения </w:t>
            </w:r>
          </w:p>
        </w:tc>
      </w:tr>
      <w:tr>
        <w:trPr>
          <w:trHeight w:val="1596" w:hRule="atLeast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поселений в составе муниципальных районов  Республики Дагестан                                 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поселений, в которых достигнут норматив минимальной обеспеченности населения площадью торговых объектов местного значения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поселений, в которых выполняется норматив минимальной обеспеченности населения площадью торговых объектов местного значения ( %)</w:t>
            </w:r>
          </w:p>
        </w:tc>
      </w:tr>
      <w:tr>
        <w:trPr>
          <w:trHeight w:val="645" w:hRule="atLeast"/>
        </w:trPr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707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596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84,3</w:t>
            </w:r>
          </w:p>
        </w:tc>
      </w:tr>
    </w:tbl>
    <w:p>
      <w:pPr>
        <w:pStyle w:val="Style16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i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Доля сельских поселений Республики Дагестан, в которых выполняется норматив минимальной обеспеченности населения площадью торговых объектов местного значения в 2019 году составила </w:t>
      </w:r>
      <w:r>
        <w:rPr>
          <w:b/>
          <w:color w:val="000000"/>
          <w:sz w:val="28"/>
          <w:szCs w:val="28"/>
        </w:rPr>
        <w:t>84,3 %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 в 2018 г. - 83,6%).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 xml:space="preserve"> 707 сельских поселений республики в 596 достигнут норматив (</w:t>
      </w:r>
      <w:r>
        <w:rPr>
          <w:i/>
          <w:iCs/>
          <w:color w:val="000000"/>
          <w:sz w:val="28"/>
          <w:szCs w:val="28"/>
        </w:rPr>
        <w:t xml:space="preserve">в 2018 году - в 591 поселении). </w:t>
      </w:r>
      <w:r>
        <w:rPr>
          <w:color w:val="000000"/>
          <w:sz w:val="28"/>
          <w:szCs w:val="28"/>
        </w:rPr>
        <w:t>Низкий уровень выполнения норматива минимальной обеспеченности населения сельских поселений торговыми объектами местного значения объясняется особенностью уклада жизни сельского населения и объективной ситуацией, связанной с продолжающейся миграцией жителей сел в города.</w:t>
      </w:r>
    </w:p>
    <w:sectPr>
      <w:headerReference w:type="default" r:id="rId2"/>
      <w:footerReference w:type="default" r:id="rId3"/>
      <w:type w:val="nextPage"/>
      <w:pgSz w:w="11906" w:h="16838"/>
      <w:pgMar w:left="1134" w:right="707" w:header="568" w:top="993" w:footer="426" w:bottom="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Century Schoolbook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6b3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link w:val="1"/>
    <w:uiPriority w:val="9"/>
    <w:qFormat/>
    <w:rsid w:val="002629b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 w:customStyle="1">
    <w:name w:val="Heading 2"/>
    <w:basedOn w:val="Normal"/>
    <w:link w:val="2"/>
    <w:semiHidden/>
    <w:unhideWhenUsed/>
    <w:qFormat/>
    <w:rsid w:val="00dd58e6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uiPriority w:val="99"/>
    <w:unhideWhenUsed/>
    <w:rsid w:val="00081045"/>
    <w:rPr>
      <w:color w:val="0000FF"/>
      <w:u w:val="single"/>
    </w:rPr>
  </w:style>
  <w:style w:type="character" w:styleId="3" w:customStyle="1">
    <w:name w:val="Основной текст (3)_"/>
    <w:basedOn w:val="DefaultParagraphFont"/>
    <w:link w:val="30"/>
    <w:qFormat/>
    <w:rsid w:val="00111656"/>
    <w:rPr>
      <w:sz w:val="21"/>
      <w:szCs w:val="21"/>
      <w:shd w:fill="FFFFFF" w:val="clear"/>
    </w:rPr>
  </w:style>
  <w:style w:type="character" w:styleId="310pt" w:customStyle="1">
    <w:name w:val="Основной текст (3) + 10 pt"/>
    <w:basedOn w:val="3"/>
    <w:qFormat/>
    <w:rsid w:val="00111656"/>
    <w:rPr>
      <w:color w:val="000000"/>
      <w:spacing w:val="0"/>
      <w:w w:val="100"/>
      <w:sz w:val="20"/>
      <w:szCs w:val="20"/>
      <w:shd w:fill="FFFFFF" w:val="clear"/>
      <w:lang w:val="ru-RU"/>
    </w:rPr>
  </w:style>
  <w:style w:type="character" w:styleId="11" w:customStyle="1">
    <w:name w:val="Заголовок 1 Знак"/>
    <w:basedOn w:val="DefaultParagraphFont"/>
    <w:link w:val="Heading1"/>
    <w:uiPriority w:val="9"/>
    <w:qFormat/>
    <w:rsid w:val="002629bc"/>
    <w:rPr>
      <w:b/>
      <w:bCs/>
      <w:kern w:val="2"/>
      <w:sz w:val="48"/>
      <w:szCs w:val="48"/>
    </w:rPr>
  </w:style>
  <w:style w:type="character" w:styleId="Style13" w:customStyle="1">
    <w:name w:val="Гипертекстовая ссылка"/>
    <w:basedOn w:val="DefaultParagraphFont"/>
    <w:uiPriority w:val="99"/>
    <w:qFormat/>
    <w:rsid w:val="00fc6b43"/>
    <w:rPr>
      <w:color w:val="106BBE"/>
    </w:rPr>
  </w:style>
  <w:style w:type="character" w:styleId="Style14" w:customStyle="1">
    <w:name w:val="Текст выноски Знак"/>
    <w:basedOn w:val="DefaultParagraphFont"/>
    <w:semiHidden/>
    <w:qFormat/>
    <w:rsid w:val="000e6db6"/>
    <w:rPr>
      <w:rFonts w:ascii="Segoe UI" w:hAnsi="Segoe UI" w:cs="Segoe UI"/>
      <w:sz w:val="18"/>
      <w:szCs w:val="18"/>
    </w:rPr>
  </w:style>
  <w:style w:type="character" w:styleId="21" w:customStyle="1">
    <w:name w:val="Заголовок 2 Знак"/>
    <w:basedOn w:val="DefaultParagraphFont"/>
    <w:link w:val="2Exact"/>
    <w:semiHidden/>
    <w:qFormat/>
    <w:rsid w:val="00dd58e6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2Exact" w:customStyle="1">
    <w:name w:val="Основной текст (2) Exact"/>
    <w:basedOn w:val="DefaultParagraphFont"/>
    <w:link w:val="20"/>
    <w:qFormat/>
    <w:rsid w:val="005b5b15"/>
    <w:rPr>
      <w:sz w:val="22"/>
      <w:szCs w:val="22"/>
      <w:shd w:fill="FFFFFF" w:val="clear"/>
    </w:rPr>
  </w:style>
  <w:style w:type="character" w:styleId="2Exact1" w:customStyle="1">
    <w:name w:val="Заголовок №2 Exact"/>
    <w:basedOn w:val="DefaultParagraphFont"/>
    <w:link w:val="21"/>
    <w:qFormat/>
    <w:rsid w:val="005b5b15"/>
    <w:rPr>
      <w:sz w:val="22"/>
      <w:szCs w:val="22"/>
      <w:shd w:fill="FFFFFF" w:val="clear"/>
    </w:rPr>
  </w:style>
  <w:style w:type="character" w:styleId="7Exact" w:customStyle="1">
    <w:name w:val="Основной текст (7) Exact"/>
    <w:basedOn w:val="DefaultParagraphFont"/>
    <w:link w:val="7"/>
    <w:qFormat/>
    <w:rsid w:val="005b5b15"/>
    <w:rPr>
      <w:sz w:val="22"/>
      <w:szCs w:val="22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521a84"/>
    <w:rPr/>
  </w:style>
  <w:style w:type="character" w:styleId="Strong">
    <w:name w:val="Strong"/>
    <w:basedOn w:val="DefaultParagraphFont"/>
    <w:qFormat/>
    <w:rsid w:val="008f2f3c"/>
    <w:rPr>
      <w:b/>
      <w:bCs/>
    </w:rPr>
  </w:style>
  <w:style w:type="character" w:styleId="22" w:customStyle="1">
    <w:name w:val="Основной текст (2)_"/>
    <w:basedOn w:val="DefaultParagraphFont"/>
    <w:link w:val="2Exact0"/>
    <w:qFormat/>
    <w:rsid w:val="009a5037"/>
    <w:rPr>
      <w:rFonts w:ascii="Century Schoolbook" w:hAnsi="Century Schoolbook" w:eastAsia="Century Schoolbook" w:cs="Century Schoolbook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210pt" w:customStyle="1">
    <w:name w:val="Основной текст (2) + 10 pt"/>
    <w:basedOn w:val="22"/>
    <w:qFormat/>
    <w:rsid w:val="009a5037"/>
    <w:rPr>
      <w:rFonts w:ascii="Century Schoolbook" w:hAnsi="Century Schoolbook" w:eastAsia="Century Schoolbook" w:cs="Century Schoolbook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ListLabel1" w:customStyle="1">
    <w:name w:val="ListLabel 1"/>
    <w:qFormat/>
    <w:rsid w:val="00cd5144"/>
    <w:rPr>
      <w:b w:val="false"/>
    </w:rPr>
  </w:style>
  <w:style w:type="character" w:styleId="ListLabel2" w:customStyle="1">
    <w:name w:val="ListLabel 2"/>
    <w:qFormat/>
    <w:rsid w:val="00cd5144"/>
    <w:rPr>
      <w:rFonts w:eastAsia="SimSun"/>
    </w:rPr>
  </w:style>
  <w:style w:type="character" w:styleId="ListLabel3" w:customStyle="1">
    <w:name w:val="ListLabel 3"/>
    <w:qFormat/>
    <w:rsid w:val="00cd5144"/>
    <w:rPr>
      <w:rFonts w:cs="Courier New"/>
    </w:rPr>
  </w:style>
  <w:style w:type="character" w:styleId="ListLabel4" w:customStyle="1">
    <w:name w:val="ListLabel 4"/>
    <w:qFormat/>
    <w:rsid w:val="00cd5144"/>
    <w:rPr>
      <w:rFonts w:cs="Courier New"/>
    </w:rPr>
  </w:style>
  <w:style w:type="character" w:styleId="ListLabel5" w:customStyle="1">
    <w:name w:val="ListLabel 5"/>
    <w:qFormat/>
    <w:rsid w:val="00cd5144"/>
    <w:rPr>
      <w:rFonts w:cs="Courier New"/>
    </w:rPr>
  </w:style>
  <w:style w:type="character" w:styleId="ListLabel6" w:customStyle="1">
    <w:name w:val="ListLabel 6"/>
    <w:qFormat/>
    <w:rsid w:val="00cd5144"/>
    <w:rPr>
      <w:rFonts w:eastAsia="SimSun"/>
    </w:rPr>
  </w:style>
  <w:style w:type="character" w:styleId="ListLabel7" w:customStyle="1">
    <w:name w:val="ListLabel 7"/>
    <w:qFormat/>
    <w:rsid w:val="00cd5144"/>
    <w:rPr>
      <w:rFonts w:cs="Courier New"/>
    </w:rPr>
  </w:style>
  <w:style w:type="character" w:styleId="ListLabel8" w:customStyle="1">
    <w:name w:val="ListLabel 8"/>
    <w:qFormat/>
    <w:rsid w:val="00cd5144"/>
    <w:rPr>
      <w:rFonts w:cs="Courier New"/>
    </w:rPr>
  </w:style>
  <w:style w:type="character" w:styleId="ListLabel9" w:customStyle="1">
    <w:name w:val="ListLabel 9"/>
    <w:qFormat/>
    <w:rsid w:val="00cd5144"/>
    <w:rPr>
      <w:rFonts w:cs="Courier New"/>
    </w:rPr>
  </w:style>
  <w:style w:type="character" w:styleId="ListLabel10" w:customStyle="1">
    <w:name w:val="ListLabel 10"/>
    <w:qFormat/>
    <w:rsid w:val="00cd5144"/>
    <w:rPr>
      <w:rFonts w:eastAsia="SimSun"/>
    </w:rPr>
  </w:style>
  <w:style w:type="character" w:styleId="ListLabel11" w:customStyle="1">
    <w:name w:val="ListLabel 11"/>
    <w:qFormat/>
    <w:rsid w:val="00cd5144"/>
    <w:rPr>
      <w:rFonts w:cs="Courier New"/>
    </w:rPr>
  </w:style>
  <w:style w:type="character" w:styleId="ListLabel12" w:customStyle="1">
    <w:name w:val="ListLabel 12"/>
    <w:qFormat/>
    <w:rsid w:val="00cd5144"/>
    <w:rPr>
      <w:rFonts w:cs="Courier New"/>
    </w:rPr>
  </w:style>
  <w:style w:type="character" w:styleId="ListLabel13" w:customStyle="1">
    <w:name w:val="ListLabel 13"/>
    <w:qFormat/>
    <w:rsid w:val="00cd5144"/>
    <w:rPr>
      <w:rFonts w:cs="Courier New"/>
    </w:rPr>
  </w:style>
  <w:style w:type="character" w:styleId="ListLabel14" w:customStyle="1">
    <w:name w:val="ListLabel 14"/>
    <w:qFormat/>
    <w:rsid w:val="00cd5144"/>
    <w:rPr>
      <w:rFonts w:eastAsia="SimSun"/>
    </w:rPr>
  </w:style>
  <w:style w:type="character" w:styleId="ListLabel15" w:customStyle="1">
    <w:name w:val="ListLabel 15"/>
    <w:qFormat/>
    <w:rsid w:val="00cd5144"/>
    <w:rPr>
      <w:rFonts w:cs="Courier New"/>
    </w:rPr>
  </w:style>
  <w:style w:type="character" w:styleId="ListLabel16" w:customStyle="1">
    <w:name w:val="ListLabel 16"/>
    <w:qFormat/>
    <w:rsid w:val="00cd5144"/>
    <w:rPr>
      <w:rFonts w:cs="Courier New"/>
    </w:rPr>
  </w:style>
  <w:style w:type="character" w:styleId="ListLabel17" w:customStyle="1">
    <w:name w:val="ListLabel 17"/>
    <w:qFormat/>
    <w:rsid w:val="00cd5144"/>
    <w:rPr>
      <w:rFonts w:cs="Courier New"/>
    </w:rPr>
  </w:style>
  <w:style w:type="character" w:styleId="ListLabel18" w:customStyle="1">
    <w:name w:val="ListLabel 18"/>
    <w:qFormat/>
    <w:rsid w:val="00cd5144"/>
    <w:rPr>
      <w:rFonts w:eastAsia="SimSun"/>
    </w:rPr>
  </w:style>
  <w:style w:type="character" w:styleId="ListLabel19" w:customStyle="1">
    <w:name w:val="ListLabel 19"/>
    <w:qFormat/>
    <w:rsid w:val="00cd5144"/>
    <w:rPr>
      <w:rFonts w:cs="Courier New"/>
    </w:rPr>
  </w:style>
  <w:style w:type="character" w:styleId="ListLabel20" w:customStyle="1">
    <w:name w:val="ListLabel 20"/>
    <w:qFormat/>
    <w:rsid w:val="00cd5144"/>
    <w:rPr>
      <w:rFonts w:cs="Courier New"/>
    </w:rPr>
  </w:style>
  <w:style w:type="character" w:styleId="ListLabel21" w:customStyle="1">
    <w:name w:val="ListLabel 21"/>
    <w:qFormat/>
    <w:rsid w:val="00cd5144"/>
    <w:rPr>
      <w:rFonts w:cs="Courier New"/>
    </w:rPr>
  </w:style>
  <w:style w:type="character" w:styleId="ListLabel22" w:customStyle="1">
    <w:name w:val="ListLabel 22"/>
    <w:qFormat/>
    <w:rsid w:val="00cd5144"/>
    <w:rPr>
      <w:rFonts w:eastAsia="SimSun"/>
    </w:rPr>
  </w:style>
  <w:style w:type="character" w:styleId="ListLabel23" w:customStyle="1">
    <w:name w:val="ListLabel 23"/>
    <w:qFormat/>
    <w:rsid w:val="00cd5144"/>
    <w:rPr>
      <w:i/>
    </w:rPr>
  </w:style>
  <w:style w:type="character" w:styleId="ListLabel24" w:customStyle="1">
    <w:name w:val="ListLabel 24"/>
    <w:qFormat/>
    <w:rsid w:val="00cd5144"/>
    <w:rPr>
      <w:b/>
      <w:i w:val="false"/>
    </w:rPr>
  </w:style>
  <w:style w:type="character" w:styleId="ListLabel25" w:customStyle="1">
    <w:name w:val="ListLabel 25"/>
    <w:qFormat/>
    <w:rsid w:val="00cd5144"/>
    <w:rPr>
      <w:rFonts w:cs="Times New Roman"/>
    </w:rPr>
  </w:style>
  <w:style w:type="character" w:styleId="ListLabel26" w:customStyle="1">
    <w:name w:val="ListLabel 26"/>
    <w:qFormat/>
    <w:rsid w:val="00cd5144"/>
    <w:rPr>
      <w:sz w:val="20"/>
      <w:szCs w:val="28"/>
      <w:lang w:val="en-US" w:eastAsia="zh-CN"/>
    </w:rPr>
  </w:style>
  <w:style w:type="character" w:styleId="ListLabel27" w:customStyle="1">
    <w:name w:val="ListLabel 27"/>
    <w:qFormat/>
    <w:rsid w:val="00cd5144"/>
    <w:rPr>
      <w:sz w:val="20"/>
      <w:szCs w:val="28"/>
      <w:lang w:eastAsia="zh-CN"/>
    </w:rPr>
  </w:style>
  <w:style w:type="character" w:styleId="ListLabel28" w:customStyle="1">
    <w:name w:val="ListLabel 28"/>
    <w:qFormat/>
    <w:rsid w:val="00cd5144"/>
    <w:rPr>
      <w:sz w:val="20"/>
      <w:szCs w:val="28"/>
      <w:lang w:val="en-US" w:eastAsia="zh-CN"/>
    </w:rPr>
  </w:style>
  <w:style w:type="character" w:styleId="ListLabel29" w:customStyle="1">
    <w:name w:val="ListLabel 29"/>
    <w:qFormat/>
    <w:rsid w:val="00cd5144"/>
    <w:rPr>
      <w:sz w:val="20"/>
      <w:szCs w:val="28"/>
      <w:lang w:eastAsia="zh-CN"/>
    </w:rPr>
  </w:style>
  <w:style w:type="character" w:styleId="ListLabel30" w:customStyle="1">
    <w:name w:val="ListLabel 30"/>
    <w:qFormat/>
    <w:rsid w:val="00cd5144"/>
    <w:rPr>
      <w:sz w:val="20"/>
      <w:szCs w:val="28"/>
      <w:lang w:val="en-US" w:eastAsia="zh-CN"/>
    </w:rPr>
  </w:style>
  <w:style w:type="character" w:styleId="ListLabel31" w:customStyle="1">
    <w:name w:val="ListLabel 31"/>
    <w:qFormat/>
    <w:rsid w:val="00cd5144"/>
    <w:rPr>
      <w:sz w:val="20"/>
      <w:szCs w:val="28"/>
      <w:lang w:eastAsia="zh-CN"/>
    </w:rPr>
  </w:style>
  <w:style w:type="character" w:styleId="ListLabel32" w:customStyle="1">
    <w:name w:val="ListLabel 32"/>
    <w:qFormat/>
    <w:rsid w:val="00cd5144"/>
    <w:rPr>
      <w:sz w:val="20"/>
      <w:szCs w:val="28"/>
      <w:lang w:val="en-US" w:eastAsia="zh-CN"/>
    </w:rPr>
  </w:style>
  <w:style w:type="character" w:styleId="ListLabel33" w:customStyle="1">
    <w:name w:val="ListLabel 33"/>
    <w:qFormat/>
    <w:rsid w:val="00cd5144"/>
    <w:rPr>
      <w:sz w:val="20"/>
      <w:szCs w:val="28"/>
      <w:lang w:eastAsia="zh-CN"/>
    </w:rPr>
  </w:style>
  <w:style w:type="character" w:styleId="ListLabel34" w:customStyle="1">
    <w:name w:val="ListLabel 34"/>
    <w:qFormat/>
    <w:rsid w:val="00cd5144"/>
    <w:rPr>
      <w:sz w:val="20"/>
      <w:szCs w:val="28"/>
      <w:lang w:val="en-US" w:eastAsia="zh-CN"/>
    </w:rPr>
  </w:style>
  <w:style w:type="character" w:styleId="ListLabel35" w:customStyle="1">
    <w:name w:val="ListLabel 35"/>
    <w:qFormat/>
    <w:rsid w:val="00cd5144"/>
    <w:rPr>
      <w:sz w:val="20"/>
      <w:szCs w:val="28"/>
      <w:lang w:eastAsia="zh-CN"/>
    </w:rPr>
  </w:style>
  <w:style w:type="character" w:styleId="ListLabel36" w:customStyle="1">
    <w:name w:val="ListLabel 36"/>
    <w:qFormat/>
    <w:rsid w:val="00cd5144"/>
    <w:rPr>
      <w:sz w:val="20"/>
      <w:szCs w:val="28"/>
      <w:lang w:val="en-US" w:eastAsia="zh-CN"/>
    </w:rPr>
  </w:style>
  <w:style w:type="character" w:styleId="ListLabel37" w:customStyle="1">
    <w:name w:val="ListLabel 37"/>
    <w:qFormat/>
    <w:rsid w:val="00cd5144"/>
    <w:rPr>
      <w:sz w:val="20"/>
      <w:szCs w:val="28"/>
      <w:lang w:eastAsia="zh-CN"/>
    </w:rPr>
  </w:style>
  <w:style w:type="character" w:styleId="ListLabel38" w:customStyle="1">
    <w:name w:val="ListLabel 38"/>
    <w:qFormat/>
    <w:rsid w:val="00cd5144"/>
    <w:rPr>
      <w:sz w:val="20"/>
      <w:szCs w:val="28"/>
      <w:lang w:val="en-US" w:eastAsia="zh-CN"/>
    </w:rPr>
  </w:style>
  <w:style w:type="character" w:styleId="ListLabel39" w:customStyle="1">
    <w:name w:val="ListLabel 39"/>
    <w:qFormat/>
    <w:rsid w:val="00cd5144"/>
    <w:rPr>
      <w:sz w:val="20"/>
      <w:szCs w:val="28"/>
      <w:lang w:eastAsia="zh-CN"/>
    </w:rPr>
  </w:style>
  <w:style w:type="character" w:styleId="ListLabel40" w:customStyle="1">
    <w:name w:val="ListLabel 40"/>
    <w:qFormat/>
    <w:rsid w:val="00cd5144"/>
    <w:rPr>
      <w:sz w:val="20"/>
      <w:szCs w:val="28"/>
      <w:lang w:val="en-US" w:eastAsia="zh-CN"/>
    </w:rPr>
  </w:style>
  <w:style w:type="character" w:styleId="ListLabel41" w:customStyle="1">
    <w:name w:val="ListLabel 41"/>
    <w:qFormat/>
    <w:rsid w:val="00cd5144"/>
    <w:rPr>
      <w:sz w:val="20"/>
      <w:szCs w:val="28"/>
      <w:lang w:eastAsia="zh-CN"/>
    </w:rPr>
  </w:style>
  <w:style w:type="character" w:styleId="ListLabel42" w:customStyle="1">
    <w:name w:val="ListLabel 42"/>
    <w:qFormat/>
    <w:rsid w:val="00cd5144"/>
    <w:rPr>
      <w:sz w:val="20"/>
      <w:szCs w:val="28"/>
      <w:lang w:val="en-US" w:eastAsia="zh-CN"/>
    </w:rPr>
  </w:style>
  <w:style w:type="character" w:styleId="ListLabel43" w:customStyle="1">
    <w:name w:val="ListLabel 43"/>
    <w:qFormat/>
    <w:rsid w:val="00cd5144"/>
    <w:rPr>
      <w:sz w:val="20"/>
      <w:szCs w:val="28"/>
      <w:lang w:eastAsia="zh-CN"/>
    </w:rPr>
  </w:style>
  <w:style w:type="character" w:styleId="ListLabel44" w:customStyle="1">
    <w:name w:val="ListLabel 44"/>
    <w:qFormat/>
    <w:rsid w:val="00cd5144"/>
    <w:rPr>
      <w:sz w:val="20"/>
      <w:szCs w:val="28"/>
      <w:lang w:val="en-US" w:eastAsia="zh-CN"/>
    </w:rPr>
  </w:style>
  <w:style w:type="character" w:styleId="ListLabel45" w:customStyle="1">
    <w:name w:val="ListLabel 45"/>
    <w:qFormat/>
    <w:rsid w:val="00cd5144"/>
    <w:rPr>
      <w:sz w:val="20"/>
      <w:szCs w:val="28"/>
      <w:lang w:eastAsia="zh-CN"/>
    </w:rPr>
  </w:style>
  <w:style w:type="paragraph" w:styleId="Style15" w:customStyle="1">
    <w:name w:val="Заголовок"/>
    <w:basedOn w:val="Normal"/>
    <w:next w:val="Style16"/>
    <w:qFormat/>
    <w:rsid w:val="00cd5144"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rsid w:val="00cd5144"/>
    <w:pPr>
      <w:spacing w:lineRule="auto" w:line="276" w:before="0" w:after="140"/>
    </w:pPr>
    <w:rPr/>
  </w:style>
  <w:style w:type="paragraph" w:styleId="Style17">
    <w:name w:val="List"/>
    <w:basedOn w:val="Style16"/>
    <w:rsid w:val="00cd5144"/>
    <w:pPr/>
    <w:rPr>
      <w:rFonts w:cs="Lohit Devanagari"/>
    </w:rPr>
  </w:style>
  <w:style w:type="paragraph" w:styleId="Style18" w:customStyle="1">
    <w:name w:val="Caption"/>
    <w:basedOn w:val="Normal"/>
    <w:qFormat/>
    <w:rsid w:val="00cd5144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cd5144"/>
    <w:pPr>
      <w:suppressLineNumbers/>
    </w:pPr>
    <w:rPr>
      <w:rFonts w:cs="Lohit Devanagari"/>
    </w:rPr>
  </w:style>
  <w:style w:type="paragraph" w:styleId="31" w:customStyle="1">
    <w:name w:val="Основной текст (3)"/>
    <w:basedOn w:val="Normal"/>
    <w:link w:val="3"/>
    <w:qFormat/>
    <w:rsid w:val="00111656"/>
    <w:pPr>
      <w:widowControl w:val="false"/>
      <w:shd w:val="clear" w:color="auto" w:fill="FFFFFF"/>
      <w:spacing w:before="180" w:after="300"/>
      <w:jc w:val="center"/>
    </w:pPr>
    <w:rPr>
      <w:b/>
      <w:bCs/>
      <w:sz w:val="21"/>
      <w:szCs w:val="21"/>
    </w:rPr>
  </w:style>
  <w:style w:type="paragraph" w:styleId="ConsPlusNormal" w:customStyle="1">
    <w:name w:val="ConsPlusNormal"/>
    <w:qFormat/>
    <w:rsid w:val="00c833e3"/>
    <w:pPr>
      <w:widowControl w:val="false"/>
      <w:suppressAutoHyphens w:val="true"/>
      <w:bidi w:val="0"/>
      <w:ind w:firstLine="720"/>
      <w:jc w:val="left"/>
    </w:pPr>
    <w:rPr>
      <w:rFonts w:ascii="Arial" w:hAnsi="Arial" w:eastAsia="Arial" w:cs="Arial"/>
      <w:color w:val="auto"/>
      <w:kern w:val="2"/>
      <w:sz w:val="24"/>
      <w:szCs w:val="20"/>
      <w:lang w:eastAsia="ar-SA" w:val="ru-RU" w:bidi="ar-SA"/>
    </w:rPr>
  </w:style>
  <w:style w:type="paragraph" w:styleId="BalloonText">
    <w:name w:val="Balloon Text"/>
    <w:basedOn w:val="Normal"/>
    <w:semiHidden/>
    <w:unhideWhenUsed/>
    <w:qFormat/>
    <w:rsid w:val="000e6db6"/>
    <w:pPr/>
    <w:rPr>
      <w:rFonts w:ascii="Segoe UI" w:hAnsi="Segoe UI" w:cs="Segoe UI"/>
      <w:sz w:val="18"/>
      <w:szCs w:val="18"/>
    </w:rPr>
  </w:style>
  <w:style w:type="paragraph" w:styleId="23" w:customStyle="1">
    <w:name w:val="Основной текст (2)"/>
    <w:basedOn w:val="Normal"/>
    <w:link w:val="2Exact"/>
    <w:qFormat/>
    <w:rsid w:val="005b5b15"/>
    <w:pPr>
      <w:widowControl w:val="false"/>
      <w:shd w:val="clear" w:color="auto" w:fill="FFFFFF"/>
      <w:spacing w:before="0" w:after="300"/>
      <w:jc w:val="both"/>
    </w:pPr>
    <w:rPr>
      <w:sz w:val="22"/>
      <w:szCs w:val="22"/>
    </w:rPr>
  </w:style>
  <w:style w:type="paragraph" w:styleId="24" w:customStyle="1">
    <w:name w:val="Заголовок №2"/>
    <w:basedOn w:val="Normal"/>
    <w:qFormat/>
    <w:rsid w:val="005b5b15"/>
    <w:pPr>
      <w:widowControl w:val="false"/>
      <w:shd w:val="clear" w:color="auto" w:fill="FFFFFF"/>
      <w:spacing w:lineRule="exact" w:line="250"/>
      <w:outlineLvl w:val="1"/>
    </w:pPr>
    <w:rPr>
      <w:b/>
      <w:bCs/>
      <w:sz w:val="22"/>
      <w:szCs w:val="22"/>
    </w:rPr>
  </w:style>
  <w:style w:type="paragraph" w:styleId="7" w:customStyle="1">
    <w:name w:val="Основной текст (7)"/>
    <w:basedOn w:val="Normal"/>
    <w:link w:val="7Exact"/>
    <w:qFormat/>
    <w:rsid w:val="005b5b15"/>
    <w:pPr>
      <w:widowControl w:val="false"/>
      <w:shd w:val="clear" w:color="auto" w:fill="FFFFFF"/>
      <w:spacing w:lineRule="exact" w:line="254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8f2f3c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7f2ac1"/>
    <w:pPr>
      <w:spacing w:beforeAutospacing="1" w:afterAutospacing="1"/>
    </w:pPr>
    <w:rPr/>
  </w:style>
  <w:style w:type="paragraph" w:styleId="Style20" w:customStyle="1">
    <w:name w:val="Footer"/>
    <w:basedOn w:val="Normal"/>
    <w:rsid w:val="00cd5144"/>
    <w:pPr>
      <w:suppressLineNumbers/>
      <w:tabs>
        <w:tab w:val="center" w:pos="5032" w:leader="none"/>
        <w:tab w:val="right" w:pos="10065" w:leader="none"/>
      </w:tabs>
    </w:pPr>
    <w:rPr/>
  </w:style>
  <w:style w:type="paragraph" w:styleId="Style21" w:customStyle="1">
    <w:name w:val="Header"/>
    <w:basedOn w:val="Normal"/>
    <w:rsid w:val="00cd5144"/>
    <w:pPr>
      <w:suppressLineNumbers/>
      <w:tabs>
        <w:tab w:val="center" w:pos="5032" w:leader="none"/>
        <w:tab w:val="right" w:pos="1006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30020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D28D-CB22-46B9-9997-8C3B02CA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LibreOffice/6.0.6.1$Linux_X86_64 LibreOffice_project/00$Build-1</Application>
  <Pages>7</Pages>
  <Words>1780</Words>
  <Characters>12035</Characters>
  <CharactersWithSpaces>13784</CharactersWithSpaces>
  <Paragraphs>358</Paragraphs>
  <Company>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2020-08-05T19:21:00Z</dcterms:created>
  <dc:creator>Ragim</dc:creator>
  <dc:description/>
  <dc:language>ru-RU</dc:language>
  <cp:lastModifiedBy/>
  <cp:lastPrinted>2020-02-14T14:06:00Z</cp:lastPrinted>
  <dcterms:modified xsi:type="dcterms:W3CDTF">2020-08-25T17:27:16Z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_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